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DFB2E" w14:textId="77777777" w:rsidR="00EA2271" w:rsidRDefault="00EA2271" w:rsidP="0067211A">
      <w:pPr>
        <w:spacing w:after="0" w:line="240" w:lineRule="auto"/>
        <w:jc w:val="center"/>
        <w:rPr>
          <w:rFonts w:eastAsia="Times New Roman" w:cstheme="minorHAnsi"/>
          <w:b/>
          <w:sz w:val="28"/>
          <w:szCs w:val="24"/>
        </w:rPr>
      </w:pPr>
    </w:p>
    <w:p w14:paraId="5D29F3FE" w14:textId="2C333A4D" w:rsidR="00E97A13" w:rsidRPr="00FC5782" w:rsidRDefault="003A58F7" w:rsidP="0067211A">
      <w:pPr>
        <w:spacing w:after="0" w:line="240" w:lineRule="auto"/>
        <w:jc w:val="center"/>
        <w:rPr>
          <w:rFonts w:eastAsia="Times New Roman" w:cstheme="minorHAnsi"/>
          <w:b/>
          <w:sz w:val="28"/>
          <w:szCs w:val="24"/>
        </w:rPr>
      </w:pPr>
      <w:r>
        <w:rPr>
          <w:rFonts w:eastAsia="Times New Roman" w:cstheme="minorHAnsi"/>
          <w:b/>
          <w:sz w:val="28"/>
          <w:szCs w:val="24"/>
        </w:rPr>
        <w:t>Manager Operations</w:t>
      </w:r>
      <w:r w:rsidR="00EA2271">
        <w:rPr>
          <w:rFonts w:eastAsia="Times New Roman" w:cstheme="minorHAnsi"/>
          <w:b/>
          <w:sz w:val="28"/>
          <w:szCs w:val="24"/>
        </w:rPr>
        <w:t xml:space="preserve"> Recruitment </w:t>
      </w:r>
      <w:r w:rsidR="00EA2271">
        <w:rPr>
          <w:rFonts w:eastAsia="Times New Roman" w:cstheme="minorHAnsi"/>
          <w:b/>
          <w:sz w:val="28"/>
          <w:szCs w:val="24"/>
        </w:rPr>
        <w:br/>
      </w:r>
      <w:r w:rsidR="00E97A13" w:rsidRPr="00FC5782">
        <w:rPr>
          <w:rFonts w:eastAsia="Times New Roman" w:cstheme="minorHAnsi"/>
          <w:b/>
          <w:sz w:val="28"/>
          <w:szCs w:val="24"/>
        </w:rPr>
        <w:t xml:space="preserve">Terms of Reference </w:t>
      </w:r>
    </w:p>
    <w:p w14:paraId="2D8240C6" w14:textId="77777777" w:rsidR="00E97A13" w:rsidRPr="00FC5782" w:rsidRDefault="00E97A13" w:rsidP="0067211A">
      <w:pPr>
        <w:spacing w:after="0" w:line="240" w:lineRule="auto"/>
        <w:jc w:val="center"/>
        <w:rPr>
          <w:rFonts w:eastAsia="Times New Roman" w:cstheme="minorHAnsi"/>
          <w:b/>
          <w:sz w:val="28"/>
          <w:szCs w:val="24"/>
        </w:rPr>
      </w:pPr>
    </w:p>
    <w:p w14:paraId="78FBBC2D" w14:textId="77777777" w:rsidR="00E97A13" w:rsidRPr="00256228" w:rsidRDefault="00E97A13" w:rsidP="0067211A">
      <w:pPr>
        <w:spacing w:after="0" w:line="240" w:lineRule="auto"/>
        <w:rPr>
          <w:rFonts w:eastAsia="Times New Roman" w:cstheme="minorHAnsi"/>
          <w:b/>
          <w:sz w:val="24"/>
          <w:szCs w:val="24"/>
        </w:rPr>
      </w:pPr>
      <w:r w:rsidRPr="00256228">
        <w:rPr>
          <w:rFonts w:eastAsia="Times New Roman" w:cstheme="minorHAnsi"/>
          <w:b/>
          <w:sz w:val="24"/>
          <w:szCs w:val="24"/>
        </w:rPr>
        <w:t>Background</w:t>
      </w:r>
    </w:p>
    <w:p w14:paraId="6C6EF8CA" w14:textId="77777777" w:rsidR="004333E3" w:rsidRPr="00256228" w:rsidRDefault="004333E3" w:rsidP="0067211A">
      <w:pPr>
        <w:spacing w:after="0" w:line="240" w:lineRule="auto"/>
        <w:jc w:val="both"/>
        <w:rPr>
          <w:rFonts w:eastAsia="Times New Roman" w:cstheme="minorHAnsi"/>
          <w:sz w:val="24"/>
          <w:szCs w:val="24"/>
        </w:rPr>
      </w:pPr>
    </w:p>
    <w:p w14:paraId="784B53B1" w14:textId="5672B72C" w:rsidR="008715B1" w:rsidRPr="003A58F7" w:rsidRDefault="008715B1" w:rsidP="00383BD7">
      <w:pPr>
        <w:jc w:val="both"/>
        <w:rPr>
          <w:sz w:val="24"/>
          <w:szCs w:val="24"/>
        </w:rPr>
      </w:pPr>
      <w:r w:rsidRPr="003A58F7">
        <w:rPr>
          <w:sz w:val="24"/>
          <w:szCs w:val="24"/>
        </w:rPr>
        <w:t xml:space="preserve">The Oceania Customs Organisation (OCO) represents the interests of </w:t>
      </w:r>
      <w:r w:rsidR="006F468B" w:rsidRPr="003A58F7">
        <w:rPr>
          <w:sz w:val="24"/>
          <w:szCs w:val="24"/>
        </w:rPr>
        <w:t>23-member</w:t>
      </w:r>
      <w:r w:rsidRPr="003A58F7">
        <w:rPr>
          <w:sz w:val="24"/>
          <w:szCs w:val="24"/>
        </w:rPr>
        <w:t xml:space="preserve"> countries in the Pacific region.  The OCO will through its activities, performance and actions strive to promote effectiveness and efficiency of Customs administrations in the harmonisation and simplification of Customs procedures, facilitation of trade, law enforcement and building the capacity of members in meeting the development objectives of their Governments.</w:t>
      </w:r>
    </w:p>
    <w:p w14:paraId="7CD6A64E" w14:textId="46A1C7D0" w:rsidR="008715B1" w:rsidRPr="003A58F7" w:rsidRDefault="008715B1" w:rsidP="00383BD7">
      <w:pPr>
        <w:jc w:val="both"/>
        <w:rPr>
          <w:sz w:val="24"/>
          <w:szCs w:val="24"/>
        </w:rPr>
      </w:pPr>
      <w:r w:rsidRPr="003A58F7">
        <w:rPr>
          <w:sz w:val="24"/>
          <w:szCs w:val="24"/>
        </w:rPr>
        <w:t>The OCO will continue to coordinate and foster international and regional cooperation, communication and assistance between its members on all Customs issues to ensure that individual interests and concerns are highlighted to Governments, regional organisations, non-Government organisations, private sector bodies and international organisations such as the World Customs Organi</w:t>
      </w:r>
      <w:r w:rsidR="00EA2271" w:rsidRPr="003A58F7">
        <w:rPr>
          <w:sz w:val="24"/>
          <w:szCs w:val="24"/>
        </w:rPr>
        <w:t>z</w:t>
      </w:r>
      <w:r w:rsidRPr="003A58F7">
        <w:rPr>
          <w:sz w:val="24"/>
          <w:szCs w:val="24"/>
        </w:rPr>
        <w:t>ation and the World Trade Organisation.</w:t>
      </w:r>
    </w:p>
    <w:p w14:paraId="51B70C06" w14:textId="2C2253EC" w:rsidR="008715B1" w:rsidRPr="003A58F7" w:rsidRDefault="008715B1" w:rsidP="003A58F7">
      <w:pPr>
        <w:spacing w:after="0"/>
        <w:jc w:val="both"/>
        <w:rPr>
          <w:sz w:val="24"/>
          <w:szCs w:val="24"/>
        </w:rPr>
      </w:pPr>
      <w:r w:rsidRPr="003A58F7">
        <w:rPr>
          <w:sz w:val="24"/>
          <w:szCs w:val="24"/>
        </w:rPr>
        <w:t xml:space="preserve">The institutional arrangements of the OCO require that the OCO be supported by a permanent Secretariat. The </w:t>
      </w:r>
      <w:r w:rsidR="003A58F7" w:rsidRPr="003A58F7">
        <w:rPr>
          <w:sz w:val="24"/>
          <w:szCs w:val="24"/>
        </w:rPr>
        <w:t>Operations Manager</w:t>
      </w:r>
      <w:r w:rsidR="00382B06" w:rsidRPr="003A58F7">
        <w:rPr>
          <w:sz w:val="24"/>
          <w:szCs w:val="24"/>
        </w:rPr>
        <w:t xml:space="preserve"> (</w:t>
      </w:r>
      <w:r w:rsidR="003A58F7" w:rsidRPr="003A58F7">
        <w:rPr>
          <w:sz w:val="24"/>
          <w:szCs w:val="24"/>
        </w:rPr>
        <w:t>OM</w:t>
      </w:r>
      <w:r w:rsidR="00382B06" w:rsidRPr="003A58F7">
        <w:rPr>
          <w:sz w:val="24"/>
          <w:szCs w:val="24"/>
        </w:rPr>
        <w:t>)</w:t>
      </w:r>
      <w:r w:rsidRPr="003A58F7">
        <w:rPr>
          <w:sz w:val="24"/>
          <w:szCs w:val="24"/>
        </w:rPr>
        <w:t xml:space="preserve"> is responsible for</w:t>
      </w:r>
      <w:r w:rsidR="003A58F7" w:rsidRPr="003A58F7">
        <w:rPr>
          <w:sz w:val="24"/>
          <w:szCs w:val="24"/>
        </w:rPr>
        <w:t xml:space="preserve"> </w:t>
      </w:r>
      <w:r w:rsidR="003A58F7" w:rsidRPr="003A58F7">
        <w:rPr>
          <w:rFonts w:ascii="Calibri" w:eastAsia="Times New Roman" w:hAnsi="Calibri" w:cs="Times New Roman"/>
          <w:sz w:val="24"/>
          <w:szCs w:val="24"/>
        </w:rPr>
        <w:t>providing overall management and coordination of all OCO programmes and projects.  This includes building and maintaining strong relationships with members, donors and development partners; effectively managing the staff in the Operations area through empowerment, motivation and coaching; and supporting the Head of Secretariat.</w:t>
      </w:r>
      <w:r w:rsidR="003A58F7">
        <w:rPr>
          <w:rFonts w:ascii="Calibri" w:eastAsia="Times New Roman" w:hAnsi="Calibri" w:cs="Times New Roman"/>
          <w:sz w:val="24"/>
          <w:szCs w:val="24"/>
        </w:rPr>
        <w:t xml:space="preserve"> </w:t>
      </w:r>
      <w:r w:rsidRPr="003A58F7">
        <w:rPr>
          <w:sz w:val="24"/>
          <w:szCs w:val="24"/>
        </w:rPr>
        <w:t>The OCO is governed by the members of its 23 administrations who meet annually to develop collective responses to Customs issues in the region and agree to an annual work plan and budget appropriate for the OCO Secretariat.</w:t>
      </w:r>
    </w:p>
    <w:p w14:paraId="76552E99" w14:textId="77777777" w:rsidR="008715B1" w:rsidRPr="00256228" w:rsidRDefault="008715B1" w:rsidP="0067211A">
      <w:pPr>
        <w:spacing w:after="0" w:line="240" w:lineRule="auto"/>
        <w:rPr>
          <w:rFonts w:eastAsia="Times New Roman" w:cstheme="minorHAnsi"/>
          <w:b/>
          <w:sz w:val="24"/>
          <w:szCs w:val="24"/>
        </w:rPr>
      </w:pPr>
    </w:p>
    <w:p w14:paraId="3CE99D6A" w14:textId="77777777" w:rsidR="00E97A13" w:rsidRPr="00256228" w:rsidRDefault="00E97A13" w:rsidP="0067211A">
      <w:pPr>
        <w:spacing w:after="0" w:line="240" w:lineRule="auto"/>
        <w:rPr>
          <w:rFonts w:eastAsia="Times New Roman" w:cstheme="minorHAnsi"/>
          <w:b/>
          <w:sz w:val="24"/>
          <w:szCs w:val="24"/>
        </w:rPr>
      </w:pPr>
      <w:r w:rsidRPr="00256228">
        <w:rPr>
          <w:rFonts w:eastAsia="Times New Roman" w:cstheme="minorHAnsi"/>
          <w:b/>
          <w:sz w:val="24"/>
          <w:szCs w:val="24"/>
        </w:rPr>
        <w:t>Purpose</w:t>
      </w:r>
    </w:p>
    <w:p w14:paraId="6948D2D5" w14:textId="3C397D17" w:rsidR="0067211A" w:rsidRPr="00256228" w:rsidRDefault="005972B0" w:rsidP="0067211A">
      <w:pPr>
        <w:tabs>
          <w:tab w:val="left" w:pos="0"/>
        </w:tabs>
        <w:spacing w:before="120" w:after="120" w:line="240" w:lineRule="auto"/>
        <w:jc w:val="both"/>
        <w:rPr>
          <w:rFonts w:cstheme="minorHAnsi"/>
          <w:sz w:val="24"/>
          <w:szCs w:val="24"/>
        </w:rPr>
      </w:pPr>
      <w:r w:rsidRPr="00256228">
        <w:rPr>
          <w:rFonts w:cstheme="minorHAnsi"/>
          <w:sz w:val="24"/>
          <w:szCs w:val="24"/>
        </w:rPr>
        <w:t xml:space="preserve">To </w:t>
      </w:r>
      <w:r w:rsidR="007D68C0">
        <w:rPr>
          <w:rFonts w:cstheme="minorHAnsi"/>
          <w:sz w:val="24"/>
          <w:szCs w:val="24"/>
        </w:rPr>
        <w:t>identify</w:t>
      </w:r>
      <w:r w:rsidR="007D68C0" w:rsidRPr="00256228">
        <w:rPr>
          <w:rFonts w:cstheme="minorHAnsi"/>
          <w:sz w:val="24"/>
          <w:szCs w:val="24"/>
        </w:rPr>
        <w:t xml:space="preserve"> </w:t>
      </w:r>
      <w:r w:rsidRPr="00256228">
        <w:rPr>
          <w:rFonts w:cstheme="minorHAnsi"/>
          <w:sz w:val="24"/>
          <w:szCs w:val="24"/>
        </w:rPr>
        <w:t xml:space="preserve">an independent and external </w:t>
      </w:r>
      <w:r w:rsidR="00CA12CB" w:rsidRPr="00256228">
        <w:rPr>
          <w:rFonts w:cstheme="minorHAnsi"/>
          <w:sz w:val="24"/>
          <w:szCs w:val="24"/>
        </w:rPr>
        <w:t xml:space="preserve">recruitment service </w:t>
      </w:r>
      <w:r w:rsidR="007D68C0">
        <w:rPr>
          <w:rFonts w:cstheme="minorHAnsi"/>
          <w:sz w:val="24"/>
          <w:szCs w:val="24"/>
        </w:rPr>
        <w:t xml:space="preserve">to support the </w:t>
      </w:r>
      <w:r w:rsidR="00CA12CB" w:rsidRPr="00256228">
        <w:rPr>
          <w:rFonts w:cstheme="minorHAnsi"/>
          <w:sz w:val="24"/>
          <w:szCs w:val="24"/>
        </w:rPr>
        <w:t xml:space="preserve">timely recruitment and selection of the </w:t>
      </w:r>
      <w:r w:rsidR="003A58F7">
        <w:rPr>
          <w:rFonts w:cstheme="minorHAnsi"/>
          <w:sz w:val="24"/>
          <w:szCs w:val="24"/>
        </w:rPr>
        <w:t>OM</w:t>
      </w:r>
      <w:r w:rsidR="00CA12CB" w:rsidRPr="00256228">
        <w:rPr>
          <w:rFonts w:cstheme="minorHAnsi"/>
          <w:sz w:val="24"/>
          <w:szCs w:val="24"/>
        </w:rPr>
        <w:t xml:space="preserve"> for the OCO</w:t>
      </w:r>
      <w:r w:rsidR="00382B06">
        <w:rPr>
          <w:rFonts w:cstheme="minorHAnsi"/>
          <w:sz w:val="24"/>
          <w:szCs w:val="24"/>
        </w:rPr>
        <w:t>.</w:t>
      </w:r>
    </w:p>
    <w:p w14:paraId="29CD21BA" w14:textId="77777777" w:rsidR="008715B1" w:rsidRPr="00256228" w:rsidRDefault="008715B1" w:rsidP="0067211A">
      <w:pPr>
        <w:spacing w:after="0" w:line="240" w:lineRule="auto"/>
        <w:jc w:val="both"/>
        <w:rPr>
          <w:rFonts w:eastAsia="Times New Roman" w:cstheme="minorHAnsi"/>
          <w:b/>
          <w:sz w:val="24"/>
          <w:szCs w:val="24"/>
        </w:rPr>
      </w:pPr>
    </w:p>
    <w:p w14:paraId="64CA02D6" w14:textId="0E5811EF" w:rsidR="00E97A13" w:rsidRPr="00256228" w:rsidRDefault="00E97A13" w:rsidP="0067211A">
      <w:pPr>
        <w:spacing w:before="120" w:after="120" w:line="240" w:lineRule="auto"/>
        <w:rPr>
          <w:rFonts w:eastAsia="Times New Roman" w:cstheme="minorHAnsi"/>
          <w:sz w:val="24"/>
          <w:szCs w:val="24"/>
        </w:rPr>
      </w:pPr>
      <w:r w:rsidRPr="00256228">
        <w:rPr>
          <w:rFonts w:eastAsia="Times New Roman" w:cstheme="minorHAnsi"/>
          <w:sz w:val="24"/>
          <w:szCs w:val="24"/>
        </w:rPr>
        <w:t xml:space="preserve">The </w:t>
      </w:r>
      <w:r w:rsidR="008B4D08">
        <w:rPr>
          <w:rFonts w:eastAsia="Times New Roman" w:cstheme="minorHAnsi"/>
          <w:sz w:val="24"/>
          <w:szCs w:val="24"/>
        </w:rPr>
        <w:t>product and service required</w:t>
      </w:r>
      <w:r w:rsidRPr="00256228">
        <w:rPr>
          <w:rFonts w:eastAsia="Times New Roman" w:cstheme="minorHAnsi"/>
          <w:sz w:val="24"/>
          <w:szCs w:val="24"/>
        </w:rPr>
        <w:t xml:space="preserve"> for </w:t>
      </w:r>
      <w:r w:rsidR="00BA3452" w:rsidRPr="00256228">
        <w:rPr>
          <w:rFonts w:eastAsia="Times New Roman" w:cstheme="minorHAnsi"/>
          <w:sz w:val="24"/>
          <w:szCs w:val="24"/>
        </w:rPr>
        <w:t xml:space="preserve">this engagement </w:t>
      </w:r>
      <w:r w:rsidRPr="00256228">
        <w:rPr>
          <w:rFonts w:eastAsia="Times New Roman" w:cstheme="minorHAnsi"/>
          <w:sz w:val="24"/>
          <w:szCs w:val="24"/>
        </w:rPr>
        <w:t>are to:</w:t>
      </w:r>
    </w:p>
    <w:p w14:paraId="34DBA9C7" w14:textId="3E28512B" w:rsidR="00EA2271" w:rsidRPr="00EA2271" w:rsidRDefault="00EA2271" w:rsidP="00EA2271">
      <w:pPr>
        <w:numPr>
          <w:ilvl w:val="0"/>
          <w:numId w:val="1"/>
        </w:numPr>
        <w:spacing w:after="120" w:line="240" w:lineRule="auto"/>
        <w:rPr>
          <w:sz w:val="24"/>
          <w:szCs w:val="24"/>
        </w:rPr>
      </w:pPr>
      <w:r w:rsidRPr="00EA2271">
        <w:rPr>
          <w:sz w:val="24"/>
          <w:szCs w:val="24"/>
        </w:rPr>
        <w:t xml:space="preserve">Record and manage any declarations of conflict of interest by the Selection </w:t>
      </w:r>
      <w:r w:rsidR="008B4D08">
        <w:rPr>
          <w:sz w:val="24"/>
          <w:szCs w:val="24"/>
        </w:rPr>
        <w:t>Panel</w:t>
      </w:r>
    </w:p>
    <w:p w14:paraId="6A0D0F8E" w14:textId="49E1CFCC" w:rsidR="00EA2271" w:rsidRPr="00EA2271" w:rsidRDefault="00EA2271" w:rsidP="00EA2271">
      <w:pPr>
        <w:numPr>
          <w:ilvl w:val="0"/>
          <w:numId w:val="1"/>
        </w:numPr>
        <w:spacing w:before="120" w:after="120" w:line="240" w:lineRule="auto"/>
        <w:rPr>
          <w:sz w:val="24"/>
          <w:szCs w:val="24"/>
        </w:rPr>
      </w:pPr>
      <w:r w:rsidRPr="00EA2271">
        <w:rPr>
          <w:sz w:val="24"/>
          <w:szCs w:val="24"/>
        </w:rPr>
        <w:t xml:space="preserve">Draft advertisement </w:t>
      </w:r>
      <w:r w:rsidR="00787354">
        <w:rPr>
          <w:sz w:val="24"/>
          <w:szCs w:val="24"/>
        </w:rPr>
        <w:t xml:space="preserve">and position description </w:t>
      </w:r>
      <w:r w:rsidRPr="00EA2271">
        <w:rPr>
          <w:sz w:val="24"/>
          <w:szCs w:val="24"/>
        </w:rPr>
        <w:t>for the selection panel</w:t>
      </w:r>
      <w:r w:rsidR="00291926">
        <w:rPr>
          <w:sz w:val="24"/>
          <w:szCs w:val="24"/>
        </w:rPr>
        <w:t>’</w:t>
      </w:r>
      <w:r w:rsidRPr="00EA2271">
        <w:rPr>
          <w:sz w:val="24"/>
          <w:szCs w:val="24"/>
        </w:rPr>
        <w:t>s approval</w:t>
      </w:r>
    </w:p>
    <w:p w14:paraId="121AB9BE" w14:textId="2E5A9E7D" w:rsidR="00EA2271" w:rsidRPr="00576CCE" w:rsidRDefault="00EA2271" w:rsidP="00B310C2">
      <w:pPr>
        <w:numPr>
          <w:ilvl w:val="0"/>
          <w:numId w:val="1"/>
        </w:numPr>
        <w:spacing w:before="120" w:after="120" w:line="240" w:lineRule="auto"/>
        <w:rPr>
          <w:color w:val="000000" w:themeColor="text1"/>
          <w:sz w:val="24"/>
          <w:szCs w:val="24"/>
        </w:rPr>
      </w:pPr>
      <w:r w:rsidRPr="00576CCE">
        <w:rPr>
          <w:sz w:val="24"/>
          <w:szCs w:val="24"/>
        </w:rPr>
        <w:t xml:space="preserve">Advertise the </w:t>
      </w:r>
      <w:r w:rsidRPr="00576CCE">
        <w:rPr>
          <w:color w:val="000000" w:themeColor="text1"/>
          <w:sz w:val="24"/>
          <w:szCs w:val="24"/>
        </w:rPr>
        <w:t>vacancy</w:t>
      </w:r>
      <w:r w:rsidR="00576CCE" w:rsidRPr="00576CCE">
        <w:rPr>
          <w:color w:val="000000" w:themeColor="text1"/>
          <w:sz w:val="24"/>
          <w:szCs w:val="24"/>
        </w:rPr>
        <w:t xml:space="preserve"> and m</w:t>
      </w:r>
      <w:r w:rsidR="00B310C2" w:rsidRPr="00576CCE">
        <w:rPr>
          <w:color w:val="000000" w:themeColor="text1"/>
          <w:sz w:val="24"/>
          <w:szCs w:val="24"/>
        </w:rPr>
        <w:t>anage the application process which includes receiving and acknowledging applications</w:t>
      </w:r>
    </w:p>
    <w:p w14:paraId="26546ADE" w14:textId="356B33D2" w:rsidR="00EA2271" w:rsidRPr="00576CCE" w:rsidRDefault="00EA2271" w:rsidP="00EA2271">
      <w:pPr>
        <w:numPr>
          <w:ilvl w:val="0"/>
          <w:numId w:val="1"/>
        </w:numPr>
        <w:spacing w:before="120" w:after="120" w:line="240" w:lineRule="auto"/>
        <w:rPr>
          <w:sz w:val="24"/>
          <w:szCs w:val="24"/>
        </w:rPr>
      </w:pPr>
      <w:r w:rsidRPr="00576CCE">
        <w:rPr>
          <w:sz w:val="24"/>
          <w:szCs w:val="24"/>
        </w:rPr>
        <w:t xml:space="preserve">Be a primary point of contact for applicants </w:t>
      </w:r>
    </w:p>
    <w:p w14:paraId="0F948D02" w14:textId="49522E82" w:rsidR="00EA2271" w:rsidRPr="00576CCE" w:rsidRDefault="00EA2271" w:rsidP="00EA2271">
      <w:pPr>
        <w:numPr>
          <w:ilvl w:val="0"/>
          <w:numId w:val="1"/>
        </w:numPr>
        <w:spacing w:before="120" w:after="120" w:line="240" w:lineRule="auto"/>
        <w:rPr>
          <w:sz w:val="24"/>
          <w:szCs w:val="24"/>
        </w:rPr>
      </w:pPr>
      <w:r w:rsidRPr="00576CCE">
        <w:rPr>
          <w:sz w:val="24"/>
          <w:szCs w:val="24"/>
        </w:rPr>
        <w:t>Identify and encourage high quality candidates to apply</w:t>
      </w:r>
    </w:p>
    <w:p w14:paraId="70CF05F8" w14:textId="16A6F6DC" w:rsidR="00844107" w:rsidRPr="00576CCE" w:rsidRDefault="00844107" w:rsidP="00EA2271">
      <w:pPr>
        <w:numPr>
          <w:ilvl w:val="0"/>
          <w:numId w:val="1"/>
        </w:numPr>
        <w:spacing w:before="120" w:after="120" w:line="240" w:lineRule="auto"/>
        <w:rPr>
          <w:color w:val="000000" w:themeColor="text1"/>
          <w:sz w:val="24"/>
          <w:szCs w:val="24"/>
        </w:rPr>
      </w:pPr>
      <w:r w:rsidRPr="00576CCE">
        <w:rPr>
          <w:color w:val="000000" w:themeColor="text1"/>
          <w:sz w:val="24"/>
          <w:szCs w:val="24"/>
        </w:rPr>
        <w:t xml:space="preserve">Identify candidates who fail to meet the selection criteria and notify them. </w:t>
      </w:r>
    </w:p>
    <w:p w14:paraId="7BF68C2D" w14:textId="43AB25B0" w:rsidR="006A0790" w:rsidRPr="00576CCE" w:rsidRDefault="006A0790" w:rsidP="00EA2271">
      <w:pPr>
        <w:numPr>
          <w:ilvl w:val="0"/>
          <w:numId w:val="1"/>
        </w:numPr>
        <w:spacing w:before="120" w:after="120" w:line="240" w:lineRule="auto"/>
        <w:rPr>
          <w:color w:val="000000" w:themeColor="text1"/>
          <w:sz w:val="24"/>
          <w:szCs w:val="24"/>
        </w:rPr>
      </w:pPr>
      <w:r w:rsidRPr="00576CCE">
        <w:rPr>
          <w:color w:val="000000" w:themeColor="text1"/>
          <w:sz w:val="24"/>
          <w:szCs w:val="24"/>
        </w:rPr>
        <w:t xml:space="preserve">Document each recruitment process and ensure relevant documents are provided </w:t>
      </w:r>
      <w:r w:rsidR="00844107" w:rsidRPr="00576CCE">
        <w:rPr>
          <w:color w:val="000000" w:themeColor="text1"/>
          <w:sz w:val="24"/>
          <w:szCs w:val="24"/>
        </w:rPr>
        <w:t>to the panel</w:t>
      </w:r>
    </w:p>
    <w:p w14:paraId="50F24EB5" w14:textId="3A2372AD" w:rsidR="00EA2271" w:rsidRPr="00576CCE" w:rsidRDefault="00EA2271" w:rsidP="00EA2271">
      <w:pPr>
        <w:numPr>
          <w:ilvl w:val="0"/>
          <w:numId w:val="1"/>
        </w:numPr>
        <w:spacing w:before="120" w:after="120" w:line="240" w:lineRule="auto"/>
        <w:rPr>
          <w:sz w:val="24"/>
          <w:szCs w:val="24"/>
        </w:rPr>
      </w:pPr>
      <w:r w:rsidRPr="00576CCE">
        <w:rPr>
          <w:sz w:val="24"/>
          <w:szCs w:val="24"/>
        </w:rPr>
        <w:lastRenderedPageBreak/>
        <w:t>Record the shortli</w:t>
      </w:r>
      <w:r w:rsidR="008B4D08" w:rsidRPr="00576CCE">
        <w:rPr>
          <w:sz w:val="24"/>
          <w:szCs w:val="24"/>
        </w:rPr>
        <w:t>sting of the applicants by the Selection P</w:t>
      </w:r>
      <w:r w:rsidRPr="00576CCE">
        <w:rPr>
          <w:sz w:val="24"/>
          <w:szCs w:val="24"/>
        </w:rPr>
        <w:t>anel</w:t>
      </w:r>
    </w:p>
    <w:p w14:paraId="7CF33062" w14:textId="25BC8304" w:rsidR="00844107" w:rsidRPr="00576CCE" w:rsidRDefault="00844107" w:rsidP="00EA2271">
      <w:pPr>
        <w:numPr>
          <w:ilvl w:val="0"/>
          <w:numId w:val="1"/>
        </w:numPr>
        <w:spacing w:before="120" w:after="120" w:line="240" w:lineRule="auto"/>
        <w:rPr>
          <w:color w:val="000000" w:themeColor="text1"/>
          <w:sz w:val="24"/>
          <w:szCs w:val="24"/>
        </w:rPr>
      </w:pPr>
      <w:r w:rsidRPr="00576CCE">
        <w:rPr>
          <w:color w:val="000000" w:themeColor="text1"/>
          <w:sz w:val="24"/>
          <w:szCs w:val="24"/>
        </w:rPr>
        <w:t>Provide relevant documents required for the interviews;</w:t>
      </w:r>
    </w:p>
    <w:p w14:paraId="7AC24C71" w14:textId="1E592400" w:rsidR="00EA2271" w:rsidRPr="00576CCE" w:rsidRDefault="00EA2271" w:rsidP="00EA2271">
      <w:pPr>
        <w:numPr>
          <w:ilvl w:val="0"/>
          <w:numId w:val="1"/>
        </w:numPr>
        <w:spacing w:before="120" w:after="120" w:line="240" w:lineRule="auto"/>
        <w:rPr>
          <w:sz w:val="24"/>
          <w:szCs w:val="24"/>
        </w:rPr>
      </w:pPr>
      <w:r w:rsidRPr="00576CCE">
        <w:rPr>
          <w:sz w:val="24"/>
          <w:szCs w:val="24"/>
        </w:rPr>
        <w:t>Organis</w:t>
      </w:r>
      <w:r w:rsidR="00F86B9B" w:rsidRPr="00576CCE">
        <w:rPr>
          <w:sz w:val="24"/>
          <w:szCs w:val="24"/>
        </w:rPr>
        <w:t>e</w:t>
      </w:r>
      <w:r w:rsidRPr="00576CCE">
        <w:rPr>
          <w:sz w:val="24"/>
          <w:szCs w:val="24"/>
        </w:rPr>
        <w:t xml:space="preserve"> interviews</w:t>
      </w:r>
      <w:r w:rsidR="001271F4">
        <w:rPr>
          <w:sz w:val="24"/>
          <w:szCs w:val="24"/>
        </w:rPr>
        <w:t>;</w:t>
      </w:r>
    </w:p>
    <w:p w14:paraId="0AFB9153" w14:textId="5CC6D1D0" w:rsidR="00EA2271" w:rsidRPr="00EA2271" w:rsidRDefault="00EA2271" w:rsidP="00EA2271">
      <w:pPr>
        <w:numPr>
          <w:ilvl w:val="0"/>
          <w:numId w:val="1"/>
        </w:numPr>
        <w:spacing w:before="120" w:after="120" w:line="240" w:lineRule="auto"/>
        <w:rPr>
          <w:sz w:val="24"/>
          <w:szCs w:val="24"/>
        </w:rPr>
      </w:pPr>
      <w:r w:rsidRPr="00EA2271">
        <w:rPr>
          <w:sz w:val="24"/>
          <w:szCs w:val="24"/>
        </w:rPr>
        <w:t>Prepare intervie</w:t>
      </w:r>
      <w:r w:rsidR="008B4D08">
        <w:rPr>
          <w:sz w:val="24"/>
          <w:szCs w:val="24"/>
        </w:rPr>
        <w:t>w assessment of candidates for Selection P</w:t>
      </w:r>
      <w:r w:rsidRPr="00EA2271">
        <w:rPr>
          <w:sz w:val="24"/>
          <w:szCs w:val="24"/>
        </w:rPr>
        <w:t>anel</w:t>
      </w:r>
      <w:r w:rsidR="001271F4">
        <w:rPr>
          <w:sz w:val="24"/>
          <w:szCs w:val="24"/>
        </w:rPr>
        <w:t>;</w:t>
      </w:r>
    </w:p>
    <w:p w14:paraId="7002E3CF" w14:textId="2DDE2498" w:rsidR="00EA2271" w:rsidRPr="00EA2271" w:rsidRDefault="00EA2271" w:rsidP="00EA2271">
      <w:pPr>
        <w:numPr>
          <w:ilvl w:val="0"/>
          <w:numId w:val="1"/>
        </w:numPr>
        <w:spacing w:before="120" w:after="120" w:line="240" w:lineRule="auto"/>
        <w:rPr>
          <w:sz w:val="24"/>
          <w:szCs w:val="24"/>
        </w:rPr>
      </w:pPr>
      <w:r w:rsidRPr="00EA2271">
        <w:rPr>
          <w:sz w:val="24"/>
          <w:szCs w:val="24"/>
        </w:rPr>
        <w:t>Conduct in depth referee check</w:t>
      </w:r>
      <w:r w:rsidR="001271F4">
        <w:rPr>
          <w:sz w:val="24"/>
          <w:szCs w:val="24"/>
        </w:rPr>
        <w:t>s;</w:t>
      </w:r>
    </w:p>
    <w:p w14:paraId="39EA610E" w14:textId="3E2EB881" w:rsidR="00EA2271" w:rsidRPr="00EA2271" w:rsidRDefault="00EA2271" w:rsidP="00EA2271">
      <w:pPr>
        <w:numPr>
          <w:ilvl w:val="0"/>
          <w:numId w:val="1"/>
        </w:numPr>
        <w:spacing w:before="120" w:after="120" w:line="240" w:lineRule="auto"/>
        <w:rPr>
          <w:sz w:val="24"/>
          <w:szCs w:val="24"/>
        </w:rPr>
      </w:pPr>
      <w:r w:rsidRPr="00EA2271">
        <w:rPr>
          <w:sz w:val="24"/>
          <w:szCs w:val="24"/>
        </w:rPr>
        <w:t>Draft final recruitment report</w:t>
      </w:r>
      <w:r w:rsidR="001271F4">
        <w:rPr>
          <w:sz w:val="24"/>
          <w:szCs w:val="24"/>
        </w:rPr>
        <w:t>;</w:t>
      </w:r>
    </w:p>
    <w:p w14:paraId="6F9A1C71" w14:textId="21690C2D" w:rsidR="00EA2271" w:rsidRPr="00EA2271" w:rsidRDefault="00EA2271" w:rsidP="00EA2271">
      <w:pPr>
        <w:numPr>
          <w:ilvl w:val="0"/>
          <w:numId w:val="1"/>
        </w:numPr>
        <w:spacing w:before="120" w:after="120" w:line="240" w:lineRule="auto"/>
        <w:rPr>
          <w:sz w:val="24"/>
          <w:szCs w:val="24"/>
        </w:rPr>
      </w:pPr>
      <w:r w:rsidRPr="00EA2271">
        <w:rPr>
          <w:sz w:val="24"/>
          <w:szCs w:val="24"/>
        </w:rPr>
        <w:t>Assist in offer and contract negotiations with successful candidate</w:t>
      </w:r>
      <w:r w:rsidR="001271F4">
        <w:rPr>
          <w:sz w:val="24"/>
          <w:szCs w:val="24"/>
        </w:rPr>
        <w:t>.</w:t>
      </w:r>
    </w:p>
    <w:p w14:paraId="4AA7FD59" w14:textId="77777777" w:rsidR="00CA12CB" w:rsidRPr="00256228" w:rsidRDefault="00CA12CB" w:rsidP="0067211A">
      <w:pPr>
        <w:tabs>
          <w:tab w:val="left" w:pos="840"/>
        </w:tabs>
        <w:spacing w:after="0" w:line="240" w:lineRule="auto"/>
        <w:jc w:val="both"/>
        <w:rPr>
          <w:rFonts w:eastAsia="Times New Roman" w:cstheme="minorHAnsi"/>
          <w:b/>
          <w:bCs/>
          <w:sz w:val="24"/>
          <w:szCs w:val="24"/>
          <w:lang w:val="en-GB"/>
        </w:rPr>
      </w:pPr>
    </w:p>
    <w:p w14:paraId="26CD8A11" w14:textId="6D6F7CDB" w:rsidR="00E97A13" w:rsidRPr="00256228" w:rsidRDefault="00A73F5F" w:rsidP="0067211A">
      <w:pPr>
        <w:tabs>
          <w:tab w:val="left" w:pos="840"/>
        </w:tabs>
        <w:spacing w:after="0" w:line="240" w:lineRule="auto"/>
        <w:jc w:val="both"/>
        <w:rPr>
          <w:rFonts w:eastAsia="Times New Roman" w:cstheme="minorHAnsi"/>
          <w:b/>
          <w:sz w:val="24"/>
          <w:szCs w:val="24"/>
          <w:lang w:val="en-AU"/>
        </w:rPr>
      </w:pPr>
      <w:r>
        <w:rPr>
          <w:rFonts w:eastAsia="Times New Roman" w:cstheme="minorHAnsi"/>
          <w:b/>
          <w:sz w:val="24"/>
          <w:szCs w:val="24"/>
        </w:rPr>
        <w:t xml:space="preserve">Expected Deliverables and </w:t>
      </w:r>
      <w:r w:rsidR="00E97A13" w:rsidRPr="00256228">
        <w:rPr>
          <w:rFonts w:eastAsia="Times New Roman" w:cstheme="minorHAnsi"/>
          <w:b/>
          <w:sz w:val="24"/>
          <w:szCs w:val="24"/>
        </w:rPr>
        <w:t>Timeframes</w:t>
      </w:r>
      <w:r w:rsidR="00840220" w:rsidRPr="00256228">
        <w:rPr>
          <w:rFonts w:eastAsia="Times New Roman" w:cstheme="minorHAnsi"/>
          <w:b/>
          <w:sz w:val="24"/>
          <w:szCs w:val="24"/>
        </w:rPr>
        <w:t xml:space="preserve">                                                      </w:t>
      </w:r>
    </w:p>
    <w:p w14:paraId="3636805F" w14:textId="77777777" w:rsidR="00840220" w:rsidRPr="00256228" w:rsidRDefault="00840220" w:rsidP="0067211A">
      <w:pPr>
        <w:tabs>
          <w:tab w:val="left" w:pos="840"/>
        </w:tabs>
        <w:spacing w:after="0" w:line="240" w:lineRule="auto"/>
        <w:jc w:val="both"/>
        <w:rPr>
          <w:rFonts w:eastAsia="Times New Roman" w:cstheme="minorHAnsi"/>
          <w:sz w:val="24"/>
          <w:szCs w:val="24"/>
        </w:rPr>
      </w:pPr>
    </w:p>
    <w:tbl>
      <w:tblPr>
        <w:tblStyle w:val="TableGrid"/>
        <w:tblW w:w="0" w:type="auto"/>
        <w:tblInd w:w="1440" w:type="dxa"/>
        <w:tblLook w:val="04A0" w:firstRow="1" w:lastRow="0" w:firstColumn="1" w:lastColumn="0" w:noHBand="0" w:noVBand="1"/>
      </w:tblPr>
      <w:tblGrid>
        <w:gridCol w:w="4651"/>
        <w:gridCol w:w="1984"/>
      </w:tblGrid>
      <w:tr w:rsidR="00BA3452" w:rsidRPr="00256228" w14:paraId="7A650EFE" w14:textId="77777777" w:rsidTr="00BA3452">
        <w:tc>
          <w:tcPr>
            <w:tcW w:w="4651" w:type="dxa"/>
          </w:tcPr>
          <w:p w14:paraId="63E7A050" w14:textId="77777777" w:rsidR="00BA3452" w:rsidRPr="00256228" w:rsidRDefault="00BA3452" w:rsidP="0067211A">
            <w:pPr>
              <w:tabs>
                <w:tab w:val="left" w:pos="840"/>
              </w:tabs>
              <w:ind w:left="141"/>
              <w:jc w:val="both"/>
              <w:rPr>
                <w:rFonts w:eastAsia="Times New Roman" w:cstheme="minorHAnsi"/>
                <w:b/>
                <w:sz w:val="24"/>
                <w:szCs w:val="24"/>
              </w:rPr>
            </w:pPr>
            <w:r w:rsidRPr="00256228">
              <w:rPr>
                <w:rFonts w:eastAsia="Times New Roman" w:cstheme="minorHAnsi"/>
                <w:b/>
                <w:sz w:val="24"/>
                <w:szCs w:val="24"/>
              </w:rPr>
              <w:t>Event</w:t>
            </w:r>
          </w:p>
        </w:tc>
        <w:tc>
          <w:tcPr>
            <w:tcW w:w="1984" w:type="dxa"/>
          </w:tcPr>
          <w:p w14:paraId="47FE1B2B" w14:textId="77777777" w:rsidR="00BA3452" w:rsidRPr="00256228" w:rsidRDefault="00BA3452" w:rsidP="0067211A">
            <w:pPr>
              <w:tabs>
                <w:tab w:val="left" w:pos="840"/>
              </w:tabs>
              <w:jc w:val="both"/>
              <w:rPr>
                <w:rFonts w:eastAsia="Times New Roman" w:cstheme="minorHAnsi"/>
                <w:b/>
                <w:sz w:val="24"/>
                <w:szCs w:val="24"/>
              </w:rPr>
            </w:pPr>
            <w:r w:rsidRPr="00256228">
              <w:rPr>
                <w:rFonts w:eastAsia="Times New Roman" w:cstheme="minorHAnsi"/>
                <w:b/>
                <w:sz w:val="24"/>
                <w:szCs w:val="24"/>
              </w:rPr>
              <w:t>Date</w:t>
            </w:r>
          </w:p>
        </w:tc>
      </w:tr>
      <w:tr w:rsidR="00BA3452" w:rsidRPr="00256228" w14:paraId="157BE0C1" w14:textId="77777777" w:rsidTr="00BA3452">
        <w:tc>
          <w:tcPr>
            <w:tcW w:w="4651" w:type="dxa"/>
          </w:tcPr>
          <w:p w14:paraId="11FD2654" w14:textId="77777777" w:rsidR="00BA3452" w:rsidRPr="00256228" w:rsidRDefault="00756266" w:rsidP="0067211A">
            <w:pPr>
              <w:tabs>
                <w:tab w:val="left" w:pos="840"/>
              </w:tabs>
              <w:ind w:left="141"/>
              <w:jc w:val="both"/>
              <w:rPr>
                <w:rFonts w:eastAsia="Times New Roman" w:cstheme="minorHAnsi"/>
                <w:sz w:val="24"/>
                <w:szCs w:val="24"/>
              </w:rPr>
            </w:pPr>
            <w:r w:rsidRPr="00256228">
              <w:rPr>
                <w:rFonts w:eastAsia="Times New Roman" w:cstheme="minorHAnsi"/>
                <w:sz w:val="24"/>
                <w:szCs w:val="24"/>
              </w:rPr>
              <w:t>To Advertise</w:t>
            </w:r>
          </w:p>
        </w:tc>
        <w:tc>
          <w:tcPr>
            <w:tcW w:w="1984" w:type="dxa"/>
          </w:tcPr>
          <w:p w14:paraId="37B42854" w14:textId="5C16228D" w:rsidR="00BA3452" w:rsidRPr="00256228" w:rsidRDefault="00F86B9B" w:rsidP="0067211A">
            <w:pPr>
              <w:tabs>
                <w:tab w:val="left" w:pos="840"/>
              </w:tabs>
              <w:jc w:val="both"/>
              <w:rPr>
                <w:rFonts w:eastAsia="Times New Roman" w:cstheme="minorHAnsi"/>
                <w:sz w:val="24"/>
                <w:szCs w:val="24"/>
              </w:rPr>
            </w:pPr>
            <w:r>
              <w:rPr>
                <w:rFonts w:eastAsia="Times New Roman" w:cstheme="minorHAnsi"/>
                <w:sz w:val="24"/>
                <w:szCs w:val="24"/>
              </w:rPr>
              <w:t>Engagement</w:t>
            </w:r>
            <w:r w:rsidR="005168F2">
              <w:rPr>
                <w:rFonts w:eastAsia="Times New Roman" w:cstheme="minorHAnsi"/>
                <w:sz w:val="24"/>
                <w:szCs w:val="24"/>
              </w:rPr>
              <w:t xml:space="preserve"> 14</w:t>
            </w:r>
            <w:r>
              <w:rPr>
                <w:rFonts w:eastAsia="Times New Roman" w:cstheme="minorHAnsi"/>
                <w:sz w:val="24"/>
                <w:szCs w:val="24"/>
              </w:rPr>
              <w:t xml:space="preserve"> days</w:t>
            </w:r>
          </w:p>
        </w:tc>
      </w:tr>
      <w:tr w:rsidR="00BA3452" w:rsidRPr="006002E8" w14:paraId="03BA7D83" w14:textId="77777777" w:rsidTr="00BA3452">
        <w:tc>
          <w:tcPr>
            <w:tcW w:w="4651" w:type="dxa"/>
          </w:tcPr>
          <w:p w14:paraId="4C6A1578" w14:textId="77777777" w:rsidR="00BA3452" w:rsidRPr="006002E8" w:rsidRDefault="00756266" w:rsidP="0067211A">
            <w:pPr>
              <w:tabs>
                <w:tab w:val="left" w:pos="840"/>
              </w:tabs>
              <w:ind w:left="141"/>
              <w:jc w:val="both"/>
              <w:rPr>
                <w:rFonts w:eastAsia="Times New Roman" w:cstheme="minorHAnsi"/>
                <w:sz w:val="24"/>
                <w:szCs w:val="24"/>
              </w:rPr>
            </w:pPr>
            <w:r w:rsidRPr="006002E8">
              <w:rPr>
                <w:rFonts w:eastAsia="Times New Roman" w:cstheme="minorHAnsi"/>
                <w:sz w:val="24"/>
                <w:szCs w:val="24"/>
              </w:rPr>
              <w:t>Initial compilation and short list</w:t>
            </w:r>
          </w:p>
        </w:tc>
        <w:tc>
          <w:tcPr>
            <w:tcW w:w="1984" w:type="dxa"/>
          </w:tcPr>
          <w:p w14:paraId="1CC66FC4" w14:textId="4211ECA8" w:rsidR="00BA3452" w:rsidRPr="006002E8" w:rsidRDefault="00F86B9B" w:rsidP="0067211A">
            <w:pPr>
              <w:tabs>
                <w:tab w:val="left" w:pos="840"/>
              </w:tabs>
              <w:jc w:val="both"/>
              <w:rPr>
                <w:rFonts w:eastAsia="Times New Roman" w:cstheme="minorHAnsi"/>
                <w:sz w:val="24"/>
                <w:szCs w:val="24"/>
              </w:rPr>
            </w:pPr>
            <w:r w:rsidRPr="006002E8">
              <w:rPr>
                <w:rFonts w:eastAsia="Times New Roman" w:cstheme="minorHAnsi"/>
                <w:sz w:val="24"/>
                <w:szCs w:val="24"/>
              </w:rPr>
              <w:t xml:space="preserve"> </w:t>
            </w:r>
            <w:r w:rsidR="0056608B" w:rsidRPr="006002E8">
              <w:rPr>
                <w:rFonts w:eastAsia="Times New Roman" w:cstheme="minorHAnsi"/>
                <w:sz w:val="24"/>
                <w:szCs w:val="24"/>
              </w:rPr>
              <w:t xml:space="preserve">1 </w:t>
            </w:r>
            <w:r w:rsidR="006002E8" w:rsidRPr="006002E8">
              <w:rPr>
                <w:rFonts w:eastAsia="Times New Roman" w:cstheme="minorHAnsi"/>
                <w:sz w:val="24"/>
                <w:szCs w:val="24"/>
              </w:rPr>
              <w:t>week</w:t>
            </w:r>
          </w:p>
        </w:tc>
      </w:tr>
      <w:tr w:rsidR="00BA3452" w:rsidRPr="006002E8" w14:paraId="1776C87B" w14:textId="77777777" w:rsidTr="00BA3452">
        <w:tc>
          <w:tcPr>
            <w:tcW w:w="4651" w:type="dxa"/>
          </w:tcPr>
          <w:p w14:paraId="246DACC2" w14:textId="05200B7B" w:rsidR="00BA3452" w:rsidRPr="006002E8" w:rsidRDefault="00F86B9B" w:rsidP="00F86B9B">
            <w:pPr>
              <w:tabs>
                <w:tab w:val="left" w:pos="840"/>
              </w:tabs>
              <w:jc w:val="both"/>
              <w:rPr>
                <w:rFonts w:eastAsia="Times New Roman" w:cstheme="minorHAnsi"/>
                <w:sz w:val="24"/>
                <w:szCs w:val="24"/>
              </w:rPr>
            </w:pPr>
            <w:r w:rsidRPr="006002E8">
              <w:rPr>
                <w:rFonts w:eastAsia="Times New Roman" w:cstheme="minorHAnsi"/>
                <w:sz w:val="24"/>
                <w:szCs w:val="24"/>
              </w:rPr>
              <w:t xml:space="preserve">   Interviews </w:t>
            </w:r>
          </w:p>
        </w:tc>
        <w:tc>
          <w:tcPr>
            <w:tcW w:w="1984" w:type="dxa"/>
          </w:tcPr>
          <w:p w14:paraId="1E8961B9" w14:textId="60DE557E" w:rsidR="00BA3452" w:rsidRPr="006002E8" w:rsidRDefault="00F86B9B" w:rsidP="0067211A">
            <w:pPr>
              <w:tabs>
                <w:tab w:val="left" w:pos="840"/>
              </w:tabs>
              <w:jc w:val="both"/>
              <w:rPr>
                <w:rFonts w:eastAsia="Times New Roman" w:cstheme="minorHAnsi"/>
                <w:sz w:val="24"/>
                <w:szCs w:val="24"/>
              </w:rPr>
            </w:pPr>
            <w:r w:rsidRPr="006002E8">
              <w:rPr>
                <w:rFonts w:eastAsia="Times New Roman" w:cstheme="minorHAnsi"/>
                <w:sz w:val="24"/>
                <w:szCs w:val="24"/>
              </w:rPr>
              <w:t xml:space="preserve"> </w:t>
            </w:r>
            <w:r w:rsidR="003A58F7" w:rsidRPr="006002E8">
              <w:rPr>
                <w:rFonts w:eastAsia="Times New Roman" w:cstheme="minorHAnsi"/>
                <w:sz w:val="24"/>
                <w:szCs w:val="24"/>
              </w:rPr>
              <w:t>2</w:t>
            </w:r>
            <w:r w:rsidRPr="006002E8">
              <w:rPr>
                <w:rFonts w:eastAsia="Times New Roman" w:cstheme="minorHAnsi"/>
                <w:sz w:val="24"/>
                <w:szCs w:val="24"/>
              </w:rPr>
              <w:t xml:space="preserve"> week</w:t>
            </w:r>
            <w:r w:rsidR="003A58F7" w:rsidRPr="006002E8">
              <w:rPr>
                <w:rFonts w:eastAsia="Times New Roman" w:cstheme="minorHAnsi"/>
                <w:sz w:val="24"/>
                <w:szCs w:val="24"/>
              </w:rPr>
              <w:t>s</w:t>
            </w:r>
          </w:p>
        </w:tc>
      </w:tr>
      <w:tr w:rsidR="00BA3452" w:rsidRPr="006002E8" w14:paraId="5AD1075B" w14:textId="77777777" w:rsidTr="00BA3452">
        <w:tc>
          <w:tcPr>
            <w:tcW w:w="4651" w:type="dxa"/>
          </w:tcPr>
          <w:p w14:paraId="42F5DB18" w14:textId="77777777" w:rsidR="00BA3452" w:rsidRPr="006002E8" w:rsidRDefault="00756266" w:rsidP="0067211A">
            <w:pPr>
              <w:tabs>
                <w:tab w:val="left" w:pos="840"/>
              </w:tabs>
              <w:ind w:left="141"/>
              <w:jc w:val="both"/>
              <w:rPr>
                <w:rFonts w:eastAsia="Times New Roman" w:cstheme="minorHAnsi"/>
                <w:sz w:val="24"/>
                <w:szCs w:val="24"/>
              </w:rPr>
            </w:pPr>
            <w:r w:rsidRPr="006002E8">
              <w:rPr>
                <w:rFonts w:eastAsia="Times New Roman" w:cstheme="minorHAnsi"/>
                <w:sz w:val="24"/>
                <w:szCs w:val="24"/>
              </w:rPr>
              <w:t>Reference Checks</w:t>
            </w:r>
          </w:p>
        </w:tc>
        <w:tc>
          <w:tcPr>
            <w:tcW w:w="1984" w:type="dxa"/>
          </w:tcPr>
          <w:p w14:paraId="6CE2FB56" w14:textId="4EF07C5E" w:rsidR="00BA3452" w:rsidRPr="006002E8" w:rsidRDefault="005168F2" w:rsidP="0067211A">
            <w:pPr>
              <w:tabs>
                <w:tab w:val="left" w:pos="840"/>
              </w:tabs>
              <w:ind w:left="-42"/>
              <w:jc w:val="both"/>
              <w:rPr>
                <w:rFonts w:eastAsia="Times New Roman" w:cstheme="minorHAnsi"/>
                <w:sz w:val="24"/>
                <w:szCs w:val="24"/>
              </w:rPr>
            </w:pPr>
            <w:r w:rsidRPr="006002E8">
              <w:rPr>
                <w:rFonts w:eastAsia="Times New Roman" w:cstheme="minorHAnsi"/>
                <w:sz w:val="24"/>
                <w:szCs w:val="24"/>
              </w:rPr>
              <w:t xml:space="preserve">  </w:t>
            </w:r>
            <w:r w:rsidR="00B42BE3" w:rsidRPr="006002E8">
              <w:rPr>
                <w:rFonts w:eastAsia="Times New Roman" w:cstheme="minorHAnsi"/>
                <w:sz w:val="24"/>
                <w:szCs w:val="24"/>
              </w:rPr>
              <w:t>2</w:t>
            </w:r>
            <w:r w:rsidRPr="006002E8">
              <w:rPr>
                <w:rFonts w:eastAsia="Times New Roman" w:cstheme="minorHAnsi"/>
                <w:sz w:val="24"/>
                <w:szCs w:val="24"/>
              </w:rPr>
              <w:t xml:space="preserve"> </w:t>
            </w:r>
            <w:r w:rsidR="00F86B9B" w:rsidRPr="006002E8">
              <w:rPr>
                <w:rFonts w:eastAsia="Times New Roman" w:cstheme="minorHAnsi"/>
                <w:sz w:val="24"/>
                <w:szCs w:val="24"/>
              </w:rPr>
              <w:t>weeks</w:t>
            </w:r>
          </w:p>
        </w:tc>
        <w:bookmarkStart w:id="0" w:name="_GoBack"/>
        <w:bookmarkEnd w:id="0"/>
      </w:tr>
      <w:tr w:rsidR="00756266" w:rsidRPr="006002E8" w14:paraId="76DBA16C" w14:textId="77777777" w:rsidTr="00BA3452">
        <w:tc>
          <w:tcPr>
            <w:tcW w:w="4651" w:type="dxa"/>
          </w:tcPr>
          <w:p w14:paraId="4900095C" w14:textId="77777777" w:rsidR="00756266" w:rsidRPr="006002E8" w:rsidRDefault="00756266" w:rsidP="0067211A">
            <w:pPr>
              <w:tabs>
                <w:tab w:val="left" w:pos="840"/>
              </w:tabs>
              <w:ind w:left="141"/>
              <w:jc w:val="both"/>
              <w:rPr>
                <w:rFonts w:eastAsia="Times New Roman" w:cstheme="minorHAnsi"/>
                <w:sz w:val="24"/>
                <w:szCs w:val="24"/>
              </w:rPr>
            </w:pPr>
            <w:r w:rsidRPr="006002E8">
              <w:rPr>
                <w:rFonts w:eastAsia="Times New Roman" w:cstheme="minorHAnsi"/>
                <w:sz w:val="24"/>
                <w:szCs w:val="24"/>
              </w:rPr>
              <w:t>Draft of final report</w:t>
            </w:r>
          </w:p>
        </w:tc>
        <w:tc>
          <w:tcPr>
            <w:tcW w:w="1984" w:type="dxa"/>
          </w:tcPr>
          <w:p w14:paraId="2173E9C3" w14:textId="4D430412" w:rsidR="00756266" w:rsidRPr="006002E8" w:rsidRDefault="00576CCE" w:rsidP="0067211A">
            <w:pPr>
              <w:tabs>
                <w:tab w:val="left" w:pos="840"/>
              </w:tabs>
              <w:ind w:left="-42"/>
              <w:jc w:val="both"/>
              <w:rPr>
                <w:rFonts w:eastAsia="Times New Roman" w:cstheme="minorHAnsi"/>
                <w:sz w:val="24"/>
                <w:szCs w:val="24"/>
              </w:rPr>
            </w:pPr>
            <w:r w:rsidRPr="006002E8">
              <w:rPr>
                <w:rFonts w:eastAsia="Times New Roman" w:cstheme="minorHAnsi"/>
                <w:sz w:val="24"/>
                <w:szCs w:val="24"/>
              </w:rPr>
              <w:t xml:space="preserve"> </w:t>
            </w:r>
            <w:r w:rsidR="00B42BE3" w:rsidRPr="006002E8">
              <w:rPr>
                <w:rFonts w:eastAsia="Times New Roman" w:cstheme="minorHAnsi"/>
                <w:sz w:val="24"/>
                <w:szCs w:val="24"/>
              </w:rPr>
              <w:t xml:space="preserve"> </w:t>
            </w:r>
            <w:r w:rsidR="003A58F7" w:rsidRPr="006002E8">
              <w:rPr>
                <w:rFonts w:eastAsia="Times New Roman" w:cstheme="minorHAnsi"/>
                <w:sz w:val="24"/>
                <w:szCs w:val="24"/>
              </w:rPr>
              <w:t>1</w:t>
            </w:r>
            <w:r w:rsidR="00F86B9B" w:rsidRPr="006002E8">
              <w:rPr>
                <w:rFonts w:eastAsia="Times New Roman" w:cstheme="minorHAnsi"/>
                <w:sz w:val="24"/>
                <w:szCs w:val="24"/>
              </w:rPr>
              <w:t xml:space="preserve"> week</w:t>
            </w:r>
          </w:p>
        </w:tc>
      </w:tr>
      <w:tr w:rsidR="00756266" w:rsidRPr="00256228" w14:paraId="08DB95A7" w14:textId="77777777" w:rsidTr="00BA3452">
        <w:tc>
          <w:tcPr>
            <w:tcW w:w="4651" w:type="dxa"/>
          </w:tcPr>
          <w:p w14:paraId="62CCA64A" w14:textId="77777777" w:rsidR="00756266" w:rsidRPr="006002E8" w:rsidRDefault="00756266" w:rsidP="0067211A">
            <w:pPr>
              <w:tabs>
                <w:tab w:val="left" w:pos="840"/>
              </w:tabs>
              <w:ind w:left="141"/>
              <w:jc w:val="both"/>
              <w:rPr>
                <w:rFonts w:eastAsia="Times New Roman" w:cstheme="minorHAnsi"/>
                <w:sz w:val="24"/>
                <w:szCs w:val="24"/>
              </w:rPr>
            </w:pPr>
            <w:r w:rsidRPr="006002E8">
              <w:rPr>
                <w:rFonts w:eastAsia="Times New Roman" w:cstheme="minorHAnsi"/>
                <w:sz w:val="24"/>
                <w:szCs w:val="24"/>
              </w:rPr>
              <w:t xml:space="preserve">Offer letter and contract </w:t>
            </w:r>
          </w:p>
        </w:tc>
        <w:tc>
          <w:tcPr>
            <w:tcW w:w="1984" w:type="dxa"/>
          </w:tcPr>
          <w:p w14:paraId="6014610A" w14:textId="3424EBE2" w:rsidR="00756266" w:rsidRPr="00873BA1" w:rsidRDefault="00576CCE" w:rsidP="0067211A">
            <w:pPr>
              <w:tabs>
                <w:tab w:val="left" w:pos="840"/>
              </w:tabs>
              <w:ind w:left="-42"/>
              <w:jc w:val="both"/>
              <w:rPr>
                <w:rFonts w:eastAsia="Times New Roman" w:cstheme="minorHAnsi"/>
                <w:sz w:val="24"/>
                <w:szCs w:val="24"/>
              </w:rPr>
            </w:pPr>
            <w:r w:rsidRPr="006002E8">
              <w:rPr>
                <w:rFonts w:eastAsia="Times New Roman" w:cstheme="minorHAnsi"/>
                <w:sz w:val="24"/>
                <w:szCs w:val="24"/>
              </w:rPr>
              <w:t xml:space="preserve">  </w:t>
            </w:r>
            <w:r w:rsidR="0056608B" w:rsidRPr="006002E8">
              <w:rPr>
                <w:rFonts w:eastAsia="Times New Roman" w:cstheme="minorHAnsi"/>
                <w:sz w:val="24"/>
                <w:szCs w:val="24"/>
              </w:rPr>
              <w:t>1</w:t>
            </w:r>
            <w:r w:rsidR="006002E8">
              <w:rPr>
                <w:rFonts w:eastAsia="Times New Roman" w:cstheme="minorHAnsi"/>
                <w:sz w:val="24"/>
                <w:szCs w:val="24"/>
              </w:rPr>
              <w:t xml:space="preserve"> </w:t>
            </w:r>
            <w:r w:rsidR="00F86B9B" w:rsidRPr="006002E8">
              <w:rPr>
                <w:rFonts w:eastAsia="Times New Roman" w:cstheme="minorHAnsi"/>
                <w:sz w:val="24"/>
                <w:szCs w:val="24"/>
              </w:rPr>
              <w:t>week</w:t>
            </w:r>
          </w:p>
        </w:tc>
      </w:tr>
    </w:tbl>
    <w:p w14:paraId="6B08D30D" w14:textId="77777777" w:rsidR="000004C7" w:rsidRPr="00256228" w:rsidRDefault="000004C7" w:rsidP="0067211A">
      <w:pPr>
        <w:spacing w:line="240" w:lineRule="auto"/>
        <w:rPr>
          <w:rFonts w:cstheme="minorHAnsi"/>
          <w:sz w:val="24"/>
          <w:szCs w:val="24"/>
        </w:rPr>
      </w:pPr>
    </w:p>
    <w:p w14:paraId="4C957A14" w14:textId="4518646A" w:rsidR="000004C7" w:rsidRPr="00256228" w:rsidRDefault="008661C8" w:rsidP="0067211A">
      <w:pPr>
        <w:tabs>
          <w:tab w:val="left" w:pos="840"/>
        </w:tabs>
        <w:spacing w:after="0" w:line="240" w:lineRule="auto"/>
        <w:jc w:val="both"/>
        <w:rPr>
          <w:rFonts w:eastAsia="Times New Roman" w:cstheme="minorHAnsi"/>
          <w:b/>
          <w:bCs/>
          <w:sz w:val="24"/>
          <w:szCs w:val="24"/>
          <w:lang w:val="en-GB"/>
        </w:rPr>
      </w:pPr>
      <w:r>
        <w:rPr>
          <w:rFonts w:eastAsia="Times New Roman" w:cstheme="minorHAnsi"/>
          <w:b/>
          <w:bCs/>
          <w:sz w:val="24"/>
          <w:szCs w:val="24"/>
          <w:lang w:val="en-GB"/>
        </w:rPr>
        <w:t xml:space="preserve">Required </w:t>
      </w:r>
      <w:r w:rsidR="000004C7" w:rsidRPr="00256228">
        <w:rPr>
          <w:rFonts w:eastAsia="Times New Roman" w:cstheme="minorHAnsi"/>
          <w:b/>
          <w:bCs/>
          <w:sz w:val="24"/>
          <w:szCs w:val="24"/>
          <w:lang w:val="en-GB"/>
        </w:rPr>
        <w:t>Qualifications &amp; Skills</w:t>
      </w:r>
    </w:p>
    <w:p w14:paraId="1D7941E3" w14:textId="77777777" w:rsidR="00756266" w:rsidRPr="00256228" w:rsidRDefault="00756266" w:rsidP="00756266">
      <w:pPr>
        <w:tabs>
          <w:tab w:val="left" w:pos="840"/>
        </w:tabs>
        <w:spacing w:before="120" w:after="120" w:line="240" w:lineRule="auto"/>
        <w:jc w:val="both"/>
        <w:rPr>
          <w:rFonts w:eastAsia="Times New Roman" w:cstheme="minorHAnsi"/>
          <w:sz w:val="24"/>
          <w:szCs w:val="24"/>
        </w:rPr>
      </w:pPr>
      <w:r w:rsidRPr="00256228">
        <w:rPr>
          <w:rFonts w:eastAsia="Times New Roman" w:cstheme="minorHAnsi"/>
          <w:sz w:val="24"/>
          <w:szCs w:val="24"/>
        </w:rPr>
        <w:t>The assigned organisation must meet the following specifications:</w:t>
      </w:r>
    </w:p>
    <w:p w14:paraId="491868C5" w14:textId="5D65B2CC" w:rsidR="00C5662D" w:rsidRPr="00256228" w:rsidRDefault="00C5662D" w:rsidP="00756266">
      <w:pPr>
        <w:pStyle w:val="ListParagraph"/>
        <w:numPr>
          <w:ilvl w:val="0"/>
          <w:numId w:val="8"/>
        </w:numPr>
        <w:tabs>
          <w:tab w:val="left" w:pos="840"/>
        </w:tabs>
        <w:spacing w:before="120" w:after="120" w:line="240" w:lineRule="auto"/>
        <w:jc w:val="both"/>
        <w:rPr>
          <w:rFonts w:eastAsia="Times New Roman" w:cstheme="minorHAnsi"/>
          <w:sz w:val="24"/>
          <w:szCs w:val="24"/>
        </w:rPr>
      </w:pPr>
      <w:r w:rsidRPr="00256228">
        <w:rPr>
          <w:rFonts w:eastAsia="Times New Roman" w:cstheme="minorHAnsi"/>
          <w:sz w:val="24"/>
          <w:szCs w:val="24"/>
        </w:rPr>
        <w:t xml:space="preserve">Demonstrated success in recruitment of </w:t>
      </w:r>
      <w:r w:rsidR="003A58F7">
        <w:rPr>
          <w:rFonts w:eastAsia="Times New Roman" w:cstheme="minorHAnsi"/>
          <w:sz w:val="24"/>
          <w:szCs w:val="24"/>
        </w:rPr>
        <w:t>Management</w:t>
      </w:r>
      <w:r w:rsidRPr="00256228">
        <w:rPr>
          <w:rFonts w:eastAsia="Times New Roman" w:cstheme="minorHAnsi"/>
          <w:sz w:val="24"/>
          <w:szCs w:val="24"/>
        </w:rPr>
        <w:t xml:space="preserve"> positions</w:t>
      </w:r>
    </w:p>
    <w:p w14:paraId="48781CEA" w14:textId="77777777" w:rsidR="00756266" w:rsidRPr="00256228" w:rsidRDefault="00756266" w:rsidP="00756266">
      <w:pPr>
        <w:pStyle w:val="ListParagraph"/>
        <w:numPr>
          <w:ilvl w:val="0"/>
          <w:numId w:val="8"/>
        </w:numPr>
        <w:tabs>
          <w:tab w:val="left" w:pos="840"/>
        </w:tabs>
        <w:spacing w:before="120" w:after="120" w:line="240" w:lineRule="auto"/>
        <w:jc w:val="both"/>
        <w:rPr>
          <w:rFonts w:eastAsia="Times New Roman" w:cstheme="minorHAnsi"/>
          <w:sz w:val="24"/>
          <w:szCs w:val="24"/>
        </w:rPr>
      </w:pPr>
      <w:r w:rsidRPr="00256228">
        <w:rPr>
          <w:rFonts w:eastAsia="Times New Roman" w:cstheme="minorHAnsi"/>
          <w:sz w:val="24"/>
          <w:szCs w:val="24"/>
        </w:rPr>
        <w:t>Strong communication and interpersonal skills</w:t>
      </w:r>
    </w:p>
    <w:p w14:paraId="42FA248F" w14:textId="580A5B65" w:rsidR="00756266" w:rsidRPr="00256228" w:rsidRDefault="00756266" w:rsidP="00756266">
      <w:pPr>
        <w:pStyle w:val="ListParagraph"/>
        <w:numPr>
          <w:ilvl w:val="0"/>
          <w:numId w:val="8"/>
        </w:numPr>
        <w:tabs>
          <w:tab w:val="left" w:pos="840"/>
        </w:tabs>
        <w:spacing w:before="120" w:after="120" w:line="240" w:lineRule="auto"/>
        <w:jc w:val="both"/>
        <w:rPr>
          <w:rFonts w:eastAsia="Times New Roman" w:cstheme="minorHAnsi"/>
          <w:sz w:val="24"/>
          <w:szCs w:val="24"/>
        </w:rPr>
      </w:pPr>
      <w:r w:rsidRPr="00256228">
        <w:rPr>
          <w:rFonts w:eastAsia="Times New Roman" w:cstheme="minorHAnsi"/>
          <w:sz w:val="24"/>
          <w:szCs w:val="24"/>
        </w:rPr>
        <w:t>Flexible, creative, detail-oriented and well organi</w:t>
      </w:r>
      <w:r w:rsidR="00F86B9B">
        <w:rPr>
          <w:rFonts w:eastAsia="Times New Roman" w:cstheme="minorHAnsi"/>
          <w:sz w:val="24"/>
          <w:szCs w:val="24"/>
        </w:rPr>
        <w:t>s</w:t>
      </w:r>
      <w:r w:rsidRPr="00256228">
        <w:rPr>
          <w:rFonts w:eastAsia="Times New Roman" w:cstheme="minorHAnsi"/>
          <w:sz w:val="24"/>
          <w:szCs w:val="24"/>
        </w:rPr>
        <w:t>ed</w:t>
      </w:r>
    </w:p>
    <w:p w14:paraId="11595CD7" w14:textId="77777777" w:rsidR="00756266" w:rsidRPr="00256228" w:rsidRDefault="00756266" w:rsidP="00756266">
      <w:pPr>
        <w:pStyle w:val="ListParagraph"/>
        <w:numPr>
          <w:ilvl w:val="0"/>
          <w:numId w:val="8"/>
        </w:numPr>
        <w:tabs>
          <w:tab w:val="left" w:pos="840"/>
        </w:tabs>
        <w:spacing w:before="120" w:after="120" w:line="240" w:lineRule="auto"/>
        <w:jc w:val="both"/>
        <w:rPr>
          <w:rFonts w:eastAsia="Times New Roman" w:cstheme="minorHAnsi"/>
          <w:sz w:val="24"/>
          <w:szCs w:val="24"/>
        </w:rPr>
      </w:pPr>
      <w:r w:rsidRPr="00256228">
        <w:rPr>
          <w:rFonts w:eastAsia="Times New Roman" w:cstheme="minorHAnsi"/>
          <w:sz w:val="24"/>
          <w:szCs w:val="24"/>
        </w:rPr>
        <w:t>Ability to maintain highest standards of confidentiality and professionalism</w:t>
      </w:r>
    </w:p>
    <w:p w14:paraId="2C4B643F" w14:textId="1D8DBDC0" w:rsidR="000004C7" w:rsidRDefault="00756266" w:rsidP="0067211A">
      <w:pPr>
        <w:pStyle w:val="ListParagraph"/>
        <w:numPr>
          <w:ilvl w:val="0"/>
          <w:numId w:val="8"/>
        </w:numPr>
        <w:tabs>
          <w:tab w:val="left" w:pos="840"/>
        </w:tabs>
        <w:spacing w:before="120" w:after="120" w:line="240" w:lineRule="auto"/>
        <w:jc w:val="both"/>
        <w:rPr>
          <w:rFonts w:eastAsia="Times New Roman" w:cstheme="minorHAnsi"/>
          <w:sz w:val="24"/>
          <w:szCs w:val="24"/>
        </w:rPr>
      </w:pPr>
      <w:r w:rsidRPr="00256228">
        <w:rPr>
          <w:rFonts w:eastAsia="Times New Roman" w:cstheme="minorHAnsi"/>
          <w:sz w:val="24"/>
          <w:szCs w:val="24"/>
        </w:rPr>
        <w:t>Sound judgment to influence senior managers and be seen as a credible source of advice</w:t>
      </w:r>
    </w:p>
    <w:p w14:paraId="61B522F9" w14:textId="00BE34BE" w:rsidR="00650980" w:rsidRPr="00650980" w:rsidRDefault="00650980" w:rsidP="00650980">
      <w:pPr>
        <w:tabs>
          <w:tab w:val="left" w:pos="840"/>
        </w:tabs>
        <w:spacing w:before="120" w:after="120" w:line="240" w:lineRule="auto"/>
        <w:jc w:val="both"/>
        <w:rPr>
          <w:rFonts w:eastAsia="Times New Roman" w:cstheme="minorHAnsi"/>
          <w:b/>
          <w:sz w:val="24"/>
          <w:szCs w:val="24"/>
        </w:rPr>
      </w:pPr>
      <w:r w:rsidRPr="00650980">
        <w:rPr>
          <w:rFonts w:eastAsia="Times New Roman" w:cstheme="minorHAnsi"/>
          <w:b/>
          <w:sz w:val="24"/>
          <w:szCs w:val="24"/>
        </w:rPr>
        <w:t>Evaluation Criteria</w:t>
      </w:r>
    </w:p>
    <w:tbl>
      <w:tblPr>
        <w:tblStyle w:val="TableGrid1"/>
        <w:tblW w:w="8359" w:type="dxa"/>
        <w:tblLook w:val="04A0" w:firstRow="1" w:lastRow="0" w:firstColumn="1" w:lastColumn="0" w:noHBand="0" w:noVBand="1"/>
      </w:tblPr>
      <w:tblGrid>
        <w:gridCol w:w="6516"/>
        <w:gridCol w:w="1843"/>
      </w:tblGrid>
      <w:tr w:rsidR="00650980" w:rsidRPr="00650980" w14:paraId="06852EDF" w14:textId="77777777" w:rsidTr="00650980">
        <w:tc>
          <w:tcPr>
            <w:tcW w:w="6516" w:type="dxa"/>
          </w:tcPr>
          <w:p w14:paraId="72673531" w14:textId="77777777" w:rsidR="00650980" w:rsidRPr="00650980" w:rsidRDefault="00650980" w:rsidP="00650980">
            <w:pPr>
              <w:rPr>
                <w:rFonts w:ascii="Calibri" w:hAnsi="Calibri" w:cs="Calibri"/>
                <w:b/>
                <w:sz w:val="24"/>
                <w:szCs w:val="24"/>
                <w:lang w:val="en-US"/>
              </w:rPr>
            </w:pPr>
            <w:r w:rsidRPr="00650980">
              <w:rPr>
                <w:rFonts w:ascii="Calibri" w:hAnsi="Calibri" w:cs="Calibri"/>
                <w:b/>
                <w:sz w:val="24"/>
                <w:szCs w:val="24"/>
                <w:lang w:val="en-US"/>
              </w:rPr>
              <w:t>Content of Proposal</w:t>
            </w:r>
          </w:p>
        </w:tc>
        <w:tc>
          <w:tcPr>
            <w:tcW w:w="1843" w:type="dxa"/>
          </w:tcPr>
          <w:p w14:paraId="7C709807" w14:textId="77777777" w:rsidR="00650980" w:rsidRPr="00650980" w:rsidRDefault="00650980" w:rsidP="00650980">
            <w:pPr>
              <w:jc w:val="center"/>
              <w:rPr>
                <w:rFonts w:ascii="Calibri" w:hAnsi="Calibri" w:cs="Calibri"/>
                <w:b/>
                <w:sz w:val="24"/>
                <w:szCs w:val="24"/>
                <w:lang w:val="en-US"/>
              </w:rPr>
            </w:pPr>
            <w:r w:rsidRPr="00650980">
              <w:rPr>
                <w:rFonts w:ascii="Calibri" w:hAnsi="Calibri" w:cs="Calibri"/>
                <w:b/>
                <w:sz w:val="24"/>
                <w:szCs w:val="24"/>
                <w:lang w:val="en-US"/>
              </w:rPr>
              <w:t>Percentage</w:t>
            </w:r>
          </w:p>
        </w:tc>
      </w:tr>
      <w:tr w:rsidR="00650980" w:rsidRPr="00650980" w14:paraId="5D24BA03" w14:textId="77777777" w:rsidTr="00650980">
        <w:tc>
          <w:tcPr>
            <w:tcW w:w="6516" w:type="dxa"/>
          </w:tcPr>
          <w:p w14:paraId="3E63CAE6" w14:textId="0DDE4030" w:rsidR="00650980" w:rsidRPr="00650980" w:rsidRDefault="00650980" w:rsidP="00650980">
            <w:pPr>
              <w:rPr>
                <w:rFonts w:ascii="Calibri" w:hAnsi="Calibri" w:cs="Calibri"/>
                <w:sz w:val="24"/>
                <w:szCs w:val="24"/>
                <w:lang w:val="en-US"/>
              </w:rPr>
            </w:pPr>
            <w:r w:rsidRPr="00650980">
              <w:rPr>
                <w:rFonts w:ascii="Calibri" w:hAnsi="Calibri" w:cs="Calibri"/>
                <w:sz w:val="24"/>
                <w:szCs w:val="24"/>
                <w:lang w:val="en-US"/>
              </w:rPr>
              <w:t xml:space="preserve">Proposed </w:t>
            </w:r>
            <w:r>
              <w:rPr>
                <w:rFonts w:ascii="Calibri" w:hAnsi="Calibri" w:cs="Calibri"/>
                <w:sz w:val="24"/>
                <w:szCs w:val="24"/>
                <w:lang w:val="en-US"/>
              </w:rPr>
              <w:t xml:space="preserve">Recruitment </w:t>
            </w:r>
            <w:r w:rsidRPr="00650980">
              <w:rPr>
                <w:rFonts w:ascii="Calibri" w:hAnsi="Calibri" w:cs="Calibri"/>
                <w:sz w:val="24"/>
                <w:szCs w:val="24"/>
                <w:lang w:val="en-US"/>
              </w:rPr>
              <w:t xml:space="preserve">Methodology </w:t>
            </w:r>
          </w:p>
        </w:tc>
        <w:tc>
          <w:tcPr>
            <w:tcW w:w="1843" w:type="dxa"/>
          </w:tcPr>
          <w:p w14:paraId="156BA1A3" w14:textId="77777777" w:rsidR="00650980" w:rsidRPr="00650980" w:rsidRDefault="00650980" w:rsidP="00650980">
            <w:pPr>
              <w:jc w:val="center"/>
              <w:rPr>
                <w:rFonts w:ascii="Calibri" w:hAnsi="Calibri" w:cs="Calibri"/>
                <w:sz w:val="24"/>
                <w:szCs w:val="24"/>
                <w:lang w:val="en-US"/>
              </w:rPr>
            </w:pPr>
            <w:r w:rsidRPr="00650980">
              <w:rPr>
                <w:rFonts w:ascii="Calibri" w:hAnsi="Calibri" w:cs="Calibri"/>
                <w:sz w:val="24"/>
                <w:szCs w:val="24"/>
                <w:lang w:val="en-US"/>
              </w:rPr>
              <w:t>40%</w:t>
            </w:r>
          </w:p>
        </w:tc>
      </w:tr>
      <w:tr w:rsidR="00650980" w:rsidRPr="00650980" w14:paraId="66A804B3" w14:textId="77777777" w:rsidTr="00650980">
        <w:tc>
          <w:tcPr>
            <w:tcW w:w="6516" w:type="dxa"/>
          </w:tcPr>
          <w:p w14:paraId="6500F016" w14:textId="6E3CFC41" w:rsidR="00650980" w:rsidRPr="00650980" w:rsidRDefault="00650980" w:rsidP="00650980">
            <w:pPr>
              <w:rPr>
                <w:rFonts w:ascii="Calibri" w:hAnsi="Calibri" w:cs="Calibri"/>
                <w:sz w:val="24"/>
                <w:szCs w:val="24"/>
                <w:lang w:val="en-US"/>
              </w:rPr>
            </w:pPr>
            <w:r w:rsidRPr="00650980">
              <w:rPr>
                <w:rFonts w:ascii="Calibri" w:hAnsi="Calibri" w:cs="Calibri"/>
                <w:sz w:val="24"/>
                <w:szCs w:val="24"/>
                <w:lang w:val="en-US"/>
              </w:rPr>
              <w:t xml:space="preserve">Qualification &amp; Relevant Experience of the </w:t>
            </w:r>
            <w:r>
              <w:rPr>
                <w:rFonts w:ascii="Calibri" w:hAnsi="Calibri" w:cs="Calibri"/>
                <w:sz w:val="24"/>
                <w:szCs w:val="24"/>
                <w:lang w:val="en-US"/>
              </w:rPr>
              <w:t>Organization/Consultant</w:t>
            </w:r>
          </w:p>
        </w:tc>
        <w:tc>
          <w:tcPr>
            <w:tcW w:w="1843" w:type="dxa"/>
          </w:tcPr>
          <w:p w14:paraId="70076484" w14:textId="77777777" w:rsidR="00650980" w:rsidRPr="00650980" w:rsidRDefault="00650980" w:rsidP="00650980">
            <w:pPr>
              <w:jc w:val="center"/>
              <w:rPr>
                <w:rFonts w:ascii="Calibri" w:hAnsi="Calibri" w:cs="Calibri"/>
                <w:sz w:val="24"/>
                <w:szCs w:val="24"/>
                <w:lang w:val="en-US"/>
              </w:rPr>
            </w:pPr>
            <w:r w:rsidRPr="00650980">
              <w:rPr>
                <w:rFonts w:ascii="Calibri" w:hAnsi="Calibri" w:cs="Calibri"/>
                <w:sz w:val="24"/>
                <w:szCs w:val="24"/>
                <w:lang w:val="en-US"/>
              </w:rPr>
              <w:t>25%</w:t>
            </w:r>
          </w:p>
        </w:tc>
      </w:tr>
      <w:tr w:rsidR="00650980" w:rsidRPr="00650980" w14:paraId="16ABCCB3" w14:textId="77777777" w:rsidTr="00650980">
        <w:tc>
          <w:tcPr>
            <w:tcW w:w="6516" w:type="dxa"/>
          </w:tcPr>
          <w:p w14:paraId="56C944D5" w14:textId="4AFFF0F2" w:rsidR="00650980" w:rsidRPr="00650980" w:rsidRDefault="00650980" w:rsidP="00650980">
            <w:pPr>
              <w:rPr>
                <w:rFonts w:ascii="Calibri" w:hAnsi="Calibri" w:cs="Calibri"/>
                <w:sz w:val="24"/>
                <w:szCs w:val="24"/>
                <w:lang w:val="en-US"/>
              </w:rPr>
            </w:pPr>
            <w:r w:rsidRPr="00650980">
              <w:rPr>
                <w:rFonts w:ascii="Calibri" w:hAnsi="Calibri" w:cs="Calibri"/>
                <w:sz w:val="24"/>
                <w:szCs w:val="24"/>
                <w:lang w:val="en-US"/>
              </w:rPr>
              <w:t>Experience of similar work in the Pacific Region</w:t>
            </w:r>
            <w:r>
              <w:rPr>
                <w:rFonts w:ascii="Calibri" w:hAnsi="Calibri" w:cs="Calibri"/>
                <w:sz w:val="24"/>
                <w:szCs w:val="24"/>
                <w:lang w:val="en-US"/>
              </w:rPr>
              <w:t>/Regional Organization</w:t>
            </w:r>
          </w:p>
        </w:tc>
        <w:tc>
          <w:tcPr>
            <w:tcW w:w="1843" w:type="dxa"/>
          </w:tcPr>
          <w:p w14:paraId="0262783F" w14:textId="77777777" w:rsidR="00650980" w:rsidRPr="00650980" w:rsidRDefault="00650980" w:rsidP="00650980">
            <w:pPr>
              <w:jc w:val="center"/>
              <w:rPr>
                <w:rFonts w:ascii="Calibri" w:hAnsi="Calibri" w:cs="Calibri"/>
                <w:sz w:val="24"/>
                <w:szCs w:val="24"/>
                <w:lang w:val="en-US"/>
              </w:rPr>
            </w:pPr>
            <w:r w:rsidRPr="00650980">
              <w:rPr>
                <w:rFonts w:ascii="Calibri" w:hAnsi="Calibri" w:cs="Calibri"/>
                <w:sz w:val="24"/>
                <w:szCs w:val="24"/>
                <w:lang w:val="en-US"/>
              </w:rPr>
              <w:t xml:space="preserve"> 5%</w:t>
            </w:r>
          </w:p>
        </w:tc>
      </w:tr>
      <w:tr w:rsidR="00650980" w:rsidRPr="00650980" w14:paraId="61C655EA" w14:textId="77777777" w:rsidTr="00650980">
        <w:trPr>
          <w:trHeight w:val="197"/>
        </w:trPr>
        <w:tc>
          <w:tcPr>
            <w:tcW w:w="6516" w:type="dxa"/>
          </w:tcPr>
          <w:p w14:paraId="57D8B144" w14:textId="77777777" w:rsidR="00650980" w:rsidRPr="00650980" w:rsidRDefault="00650980" w:rsidP="00650980">
            <w:pPr>
              <w:rPr>
                <w:rFonts w:ascii="Calibri" w:hAnsi="Calibri" w:cs="Calibri"/>
                <w:sz w:val="24"/>
                <w:szCs w:val="24"/>
                <w:lang w:val="en-US"/>
              </w:rPr>
            </w:pPr>
            <w:r w:rsidRPr="00650980">
              <w:rPr>
                <w:rFonts w:ascii="Calibri" w:hAnsi="Calibri" w:cs="Calibri"/>
                <w:sz w:val="24"/>
                <w:szCs w:val="24"/>
                <w:lang w:val="en-US"/>
              </w:rPr>
              <w:t xml:space="preserve">Fees </w:t>
            </w:r>
          </w:p>
        </w:tc>
        <w:tc>
          <w:tcPr>
            <w:tcW w:w="1843" w:type="dxa"/>
          </w:tcPr>
          <w:p w14:paraId="2F155E10" w14:textId="77777777" w:rsidR="00650980" w:rsidRPr="00650980" w:rsidRDefault="00650980" w:rsidP="00650980">
            <w:pPr>
              <w:jc w:val="center"/>
              <w:rPr>
                <w:rFonts w:ascii="Calibri" w:hAnsi="Calibri" w:cs="Calibri"/>
                <w:sz w:val="24"/>
                <w:szCs w:val="24"/>
                <w:lang w:val="en-US"/>
              </w:rPr>
            </w:pPr>
            <w:r w:rsidRPr="00650980">
              <w:rPr>
                <w:rFonts w:ascii="Calibri" w:hAnsi="Calibri" w:cs="Calibri"/>
                <w:sz w:val="24"/>
                <w:szCs w:val="24"/>
                <w:lang w:val="en-US"/>
              </w:rPr>
              <w:t>30%</w:t>
            </w:r>
          </w:p>
        </w:tc>
      </w:tr>
    </w:tbl>
    <w:p w14:paraId="1F997AC4" w14:textId="78A20C87" w:rsidR="00650980" w:rsidRDefault="00650980" w:rsidP="00650980">
      <w:pPr>
        <w:tabs>
          <w:tab w:val="left" w:pos="840"/>
        </w:tabs>
        <w:spacing w:before="120" w:after="120" w:line="240" w:lineRule="auto"/>
        <w:jc w:val="both"/>
        <w:rPr>
          <w:rFonts w:eastAsia="Times New Roman" w:cstheme="minorHAnsi"/>
          <w:sz w:val="24"/>
          <w:szCs w:val="24"/>
        </w:rPr>
      </w:pPr>
    </w:p>
    <w:p w14:paraId="7BC79FEF" w14:textId="344F8EA2" w:rsidR="003A58F7" w:rsidRDefault="003A58F7" w:rsidP="00650980">
      <w:pPr>
        <w:tabs>
          <w:tab w:val="left" w:pos="840"/>
        </w:tabs>
        <w:spacing w:before="120" w:after="120" w:line="240" w:lineRule="auto"/>
        <w:jc w:val="both"/>
        <w:rPr>
          <w:rFonts w:eastAsia="Times New Roman" w:cstheme="minorHAnsi"/>
          <w:sz w:val="24"/>
          <w:szCs w:val="24"/>
        </w:rPr>
      </w:pPr>
    </w:p>
    <w:p w14:paraId="6B1FAB99" w14:textId="77777777" w:rsidR="003A58F7" w:rsidRPr="00650980" w:rsidRDefault="003A58F7" w:rsidP="00650980">
      <w:pPr>
        <w:tabs>
          <w:tab w:val="left" w:pos="840"/>
        </w:tabs>
        <w:spacing w:before="120" w:after="120" w:line="240" w:lineRule="auto"/>
        <w:jc w:val="both"/>
        <w:rPr>
          <w:rFonts w:eastAsia="Times New Roman" w:cstheme="minorHAnsi"/>
          <w:sz w:val="24"/>
          <w:szCs w:val="24"/>
        </w:rPr>
      </w:pPr>
    </w:p>
    <w:p w14:paraId="1DAABD9F" w14:textId="77777777" w:rsidR="00A73F5F" w:rsidRPr="00A73F5F" w:rsidRDefault="00A73F5F" w:rsidP="00A73F5F">
      <w:pPr>
        <w:tabs>
          <w:tab w:val="left" w:pos="840"/>
        </w:tabs>
        <w:spacing w:after="0" w:line="240" w:lineRule="auto"/>
        <w:jc w:val="both"/>
        <w:rPr>
          <w:rFonts w:eastAsia="Times New Roman" w:cstheme="minorHAnsi"/>
          <w:b/>
          <w:bCs/>
          <w:sz w:val="24"/>
          <w:szCs w:val="24"/>
          <w:lang w:val="en-GB"/>
        </w:rPr>
      </w:pPr>
      <w:r w:rsidRPr="00A73F5F">
        <w:rPr>
          <w:rFonts w:eastAsia="Times New Roman" w:cstheme="minorHAnsi"/>
          <w:b/>
          <w:bCs/>
          <w:sz w:val="24"/>
          <w:szCs w:val="24"/>
          <w:lang w:val="en-GB"/>
        </w:rPr>
        <w:lastRenderedPageBreak/>
        <w:t>Methodology</w:t>
      </w:r>
    </w:p>
    <w:p w14:paraId="3A39315D" w14:textId="64EA6416" w:rsidR="00A73F5F" w:rsidRDefault="00A73F5F" w:rsidP="00A73F5F">
      <w:pPr>
        <w:spacing w:before="120" w:after="120" w:line="240" w:lineRule="auto"/>
        <w:rPr>
          <w:rFonts w:eastAsia="Times New Roman" w:cstheme="minorHAnsi"/>
          <w:sz w:val="24"/>
          <w:szCs w:val="24"/>
        </w:rPr>
      </w:pPr>
      <w:r w:rsidRPr="00A73F5F">
        <w:rPr>
          <w:rFonts w:eastAsia="Times New Roman" w:cstheme="minorHAnsi"/>
          <w:sz w:val="24"/>
          <w:szCs w:val="24"/>
        </w:rPr>
        <w:t xml:space="preserve">The consultant will work closely and consultatively with the OCO Steering Committee </w:t>
      </w:r>
      <w:r w:rsidR="003A58F7">
        <w:rPr>
          <w:rFonts w:eastAsia="Times New Roman" w:cstheme="minorHAnsi"/>
          <w:sz w:val="24"/>
          <w:szCs w:val="24"/>
        </w:rPr>
        <w:t>OM recruitment</w:t>
      </w:r>
      <w:r w:rsidR="00F86B9B">
        <w:rPr>
          <w:rFonts w:eastAsia="Times New Roman" w:cstheme="minorHAnsi"/>
          <w:sz w:val="24"/>
          <w:szCs w:val="24"/>
        </w:rPr>
        <w:t xml:space="preserve"> subcommittee i</w:t>
      </w:r>
      <w:r w:rsidRPr="00A73F5F">
        <w:rPr>
          <w:rFonts w:eastAsia="Times New Roman" w:cstheme="minorHAnsi"/>
          <w:sz w:val="24"/>
          <w:szCs w:val="24"/>
        </w:rPr>
        <w:t>n the different stages of recruitment to ensure a fair and transparent selection</w:t>
      </w:r>
      <w:r w:rsidRPr="00FB01BF">
        <w:rPr>
          <w:rFonts w:eastAsia="Times New Roman" w:cstheme="minorHAnsi"/>
          <w:sz w:val="24"/>
          <w:szCs w:val="24"/>
        </w:rPr>
        <w:t>.</w:t>
      </w:r>
    </w:p>
    <w:p w14:paraId="6E0FD677" w14:textId="70A37B9A" w:rsidR="00844107" w:rsidRDefault="00844107" w:rsidP="00A73F5F">
      <w:pPr>
        <w:spacing w:before="120" w:after="120" w:line="240" w:lineRule="auto"/>
        <w:rPr>
          <w:rFonts w:eastAsia="Times New Roman" w:cstheme="minorHAnsi"/>
          <w:sz w:val="24"/>
          <w:szCs w:val="24"/>
        </w:rPr>
      </w:pPr>
    </w:p>
    <w:p w14:paraId="72CBEA91" w14:textId="77777777" w:rsidR="00844107" w:rsidRPr="00576CCE" w:rsidRDefault="00844107" w:rsidP="00844107">
      <w:pPr>
        <w:spacing w:before="120" w:after="120" w:line="240" w:lineRule="auto"/>
        <w:rPr>
          <w:rFonts w:eastAsia="Times New Roman" w:cstheme="minorHAnsi"/>
          <w:b/>
          <w:color w:val="000000" w:themeColor="text1"/>
          <w:sz w:val="24"/>
          <w:szCs w:val="24"/>
        </w:rPr>
      </w:pPr>
      <w:r w:rsidRPr="00576CCE">
        <w:rPr>
          <w:rFonts w:eastAsia="Times New Roman" w:cstheme="minorHAnsi"/>
          <w:b/>
          <w:color w:val="000000" w:themeColor="text1"/>
          <w:sz w:val="24"/>
          <w:szCs w:val="24"/>
        </w:rPr>
        <w:t>Confidentiality</w:t>
      </w:r>
    </w:p>
    <w:p w14:paraId="4AC9C432" w14:textId="2B440A33" w:rsidR="00844107" w:rsidRPr="00576CCE" w:rsidRDefault="00844107" w:rsidP="00844107">
      <w:pPr>
        <w:spacing w:before="120" w:after="120" w:line="240" w:lineRule="auto"/>
        <w:rPr>
          <w:rFonts w:eastAsia="Times New Roman" w:cstheme="minorHAnsi"/>
          <w:color w:val="000000" w:themeColor="text1"/>
          <w:sz w:val="24"/>
          <w:szCs w:val="24"/>
        </w:rPr>
      </w:pPr>
      <w:r w:rsidRPr="00576CCE">
        <w:rPr>
          <w:rFonts w:eastAsia="Times New Roman" w:cstheme="minorHAnsi"/>
          <w:color w:val="000000" w:themeColor="text1"/>
          <w:sz w:val="24"/>
          <w:szCs w:val="24"/>
        </w:rPr>
        <w:t>All the information contained in this document is confidential to</w:t>
      </w:r>
      <w:r w:rsidR="00873BA1">
        <w:rPr>
          <w:rFonts w:eastAsia="Times New Roman" w:cstheme="minorHAnsi"/>
          <w:color w:val="000000" w:themeColor="text1"/>
          <w:sz w:val="24"/>
          <w:szCs w:val="24"/>
        </w:rPr>
        <w:t xml:space="preserve"> </w:t>
      </w:r>
      <w:r w:rsidRPr="00576CCE">
        <w:rPr>
          <w:rFonts w:eastAsia="Times New Roman" w:cstheme="minorHAnsi"/>
          <w:color w:val="000000" w:themeColor="text1"/>
          <w:sz w:val="24"/>
          <w:szCs w:val="24"/>
        </w:rPr>
        <w:t>the OCO Secretariat and is given on the basis that this confidentiality will be strictly observed by all proposed Tenderers and will not be disclosed to any other party without the prior consent of OCO.</w:t>
      </w:r>
    </w:p>
    <w:p w14:paraId="704AB072" w14:textId="7C5FFC66" w:rsidR="00844107" w:rsidRPr="00576CCE" w:rsidRDefault="00844107" w:rsidP="00844107">
      <w:pPr>
        <w:spacing w:before="120" w:after="120" w:line="240" w:lineRule="auto"/>
        <w:rPr>
          <w:rFonts w:eastAsia="Times New Roman" w:cstheme="minorHAnsi"/>
          <w:b/>
          <w:color w:val="000000" w:themeColor="text1"/>
          <w:sz w:val="24"/>
          <w:szCs w:val="24"/>
        </w:rPr>
      </w:pPr>
    </w:p>
    <w:p w14:paraId="31ECE995" w14:textId="77777777" w:rsidR="00844107" w:rsidRDefault="00844107" w:rsidP="00844107">
      <w:pPr>
        <w:rPr>
          <w:rFonts w:ascii="Calibri" w:eastAsia="Times New Roman" w:hAnsi="Calibri" w:cs="Times New Roman"/>
        </w:rPr>
      </w:pPr>
    </w:p>
    <w:sectPr w:rsidR="00844107" w:rsidSect="00756266">
      <w:headerReference w:type="default" r:id="rId7"/>
      <w:footerReference w:type="default" r:id="rId8"/>
      <w:headerReference w:type="first" r:id="rId9"/>
      <w:footerReference w:type="first" r:id="rId10"/>
      <w:pgSz w:w="11908" w:h="16833" w:code="9"/>
      <w:pgMar w:top="862" w:right="1440" w:bottom="851" w:left="1440" w:header="283"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A84AE" w14:textId="77777777" w:rsidR="00C60682" w:rsidRDefault="00C60682">
      <w:pPr>
        <w:spacing w:after="0" w:line="240" w:lineRule="auto"/>
      </w:pPr>
      <w:r>
        <w:separator/>
      </w:r>
    </w:p>
  </w:endnote>
  <w:endnote w:type="continuationSeparator" w:id="0">
    <w:p w14:paraId="2D786442" w14:textId="77777777" w:rsidR="00C60682" w:rsidRDefault="00C6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CFC4" w14:textId="53575E0F" w:rsidR="00C50926" w:rsidRDefault="00630B34">
    <w:pPr>
      <w:pStyle w:val="Footer"/>
      <w:rPr>
        <w:i/>
        <w:sz w:val="20"/>
        <w:szCs w:val="20"/>
      </w:rPr>
    </w:pPr>
    <w:r w:rsidRPr="00455027">
      <w:rPr>
        <w:b/>
        <w:color w:val="FF0000"/>
      </w:rPr>
      <w:t>FOR OFFICIAL USE ONLY</w:t>
    </w:r>
    <w:r w:rsidR="00E97A13">
      <w:rPr>
        <w:i/>
        <w:sz w:val="20"/>
        <w:szCs w:val="20"/>
      </w:rPr>
      <w:tab/>
      <w:t xml:space="preserve">- </w:t>
    </w:r>
    <w:r w:rsidR="00E97A13">
      <w:rPr>
        <w:rStyle w:val="PageNumber"/>
        <w:i/>
        <w:sz w:val="20"/>
        <w:szCs w:val="20"/>
      </w:rPr>
      <w:fldChar w:fldCharType="begin"/>
    </w:r>
    <w:r w:rsidR="00E97A13">
      <w:rPr>
        <w:rStyle w:val="PageNumber"/>
        <w:i/>
        <w:sz w:val="20"/>
        <w:szCs w:val="20"/>
      </w:rPr>
      <w:instrText xml:space="preserve"> PAGE </w:instrText>
    </w:r>
    <w:r w:rsidR="00E97A13">
      <w:rPr>
        <w:rStyle w:val="PageNumber"/>
        <w:i/>
        <w:sz w:val="20"/>
        <w:szCs w:val="20"/>
      </w:rPr>
      <w:fldChar w:fldCharType="separate"/>
    </w:r>
    <w:r w:rsidR="00CA7ACB">
      <w:rPr>
        <w:rStyle w:val="PageNumber"/>
        <w:i/>
        <w:noProof/>
        <w:sz w:val="20"/>
        <w:szCs w:val="20"/>
      </w:rPr>
      <w:t>3</w:t>
    </w:r>
    <w:r w:rsidR="00E97A13">
      <w:rPr>
        <w:rStyle w:val="PageNumber"/>
        <w:i/>
        <w:sz w:val="20"/>
        <w:szCs w:val="20"/>
      </w:rPr>
      <w:fldChar w:fldCharType="end"/>
    </w:r>
    <w:r w:rsidR="00E97A13">
      <w:rPr>
        <w:rStyle w:val="PageNumber"/>
        <w: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F49E6" w14:textId="77777777" w:rsidR="00812A13" w:rsidRPr="00812A13" w:rsidRDefault="00812A13">
    <w:pPr>
      <w:pStyle w:val="Footer"/>
      <w:rPr>
        <w:b/>
        <w:color w:val="FF0000"/>
      </w:rPr>
    </w:pPr>
    <w:r>
      <w:rPr>
        <w:b/>
        <w:color w:val="FF0000"/>
      </w:rPr>
      <w:t>FOR OFFICIAL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D53BE" w14:textId="77777777" w:rsidR="00C60682" w:rsidRDefault="00C60682">
      <w:pPr>
        <w:spacing w:after="0" w:line="240" w:lineRule="auto"/>
      </w:pPr>
      <w:r>
        <w:separator/>
      </w:r>
    </w:p>
  </w:footnote>
  <w:footnote w:type="continuationSeparator" w:id="0">
    <w:p w14:paraId="2949FF2D" w14:textId="77777777" w:rsidR="00C60682" w:rsidRDefault="00C60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F6E28" w14:textId="77777777" w:rsidR="00C50926" w:rsidRDefault="00E97A13" w:rsidP="00630B34">
    <w:pPr>
      <w:pStyle w:val="Header"/>
      <w:jc w:val="center"/>
    </w:pPr>
    <w:r>
      <w:rPr>
        <w:noProof/>
        <w:lang w:val="en-AU" w:eastAsia="en-AU"/>
      </w:rPr>
      <w:drawing>
        <wp:inline distT="0" distB="0" distL="0" distR="0" wp14:anchorId="2CB01866" wp14:editId="7AA4C024">
          <wp:extent cx="2533650" cy="72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lub\AppData\Local\Microsoft\Windows\Temporary Internet Files\Content.Outlook\OM68NUC2\new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47648" cy="729358"/>
                  </a:xfrm>
                  <a:prstGeom prst="rect">
                    <a:avLst/>
                  </a:prstGeom>
                  <a:noFill/>
                  <a:ln w="9525">
                    <a:noFill/>
                    <a:miter lim="800000"/>
                    <a:headEnd/>
                    <a:tailEnd/>
                  </a:ln>
                </pic:spPr>
              </pic:pic>
            </a:graphicData>
          </a:graphic>
        </wp:inline>
      </w:drawing>
    </w:r>
  </w:p>
  <w:p w14:paraId="5BC1C3E1" w14:textId="77777777" w:rsidR="00C50926" w:rsidRDefault="00C60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03B99" w14:textId="77777777" w:rsidR="00C50926" w:rsidRPr="00E47B01" w:rsidRDefault="00E47B01" w:rsidP="00E47B01">
    <w:pPr>
      <w:pStyle w:val="Header"/>
    </w:pPr>
    <w:r>
      <w:tab/>
    </w:r>
    <w:r w:rsidR="00E97A13">
      <w:rPr>
        <w:noProof/>
        <w:lang w:val="en-AU" w:eastAsia="en-AU"/>
      </w:rPr>
      <w:drawing>
        <wp:inline distT="0" distB="0" distL="0" distR="0" wp14:anchorId="1D6C2309" wp14:editId="5888D0C8">
          <wp:extent cx="2533650" cy="72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lub\AppData\Local\Microsoft\Windows\Temporary Internet Files\Content.Outlook\OM68NUC2\new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47648" cy="729358"/>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65E8"/>
    <w:multiLevelType w:val="hybridMultilevel"/>
    <w:tmpl w:val="17BA98DE"/>
    <w:lvl w:ilvl="0" w:tplc="2C3683FC">
      <w:start w:val="1"/>
      <w:numFmt w:val="lowerRoman"/>
      <w:lvlText w:val="%1."/>
      <w:lvlJc w:val="righ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5B5327"/>
    <w:multiLevelType w:val="multilevel"/>
    <w:tmpl w:val="AF40B22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E9465C6"/>
    <w:multiLevelType w:val="hybridMultilevel"/>
    <w:tmpl w:val="5E7A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E294A"/>
    <w:multiLevelType w:val="hybridMultilevel"/>
    <w:tmpl w:val="6B340404"/>
    <w:lvl w:ilvl="0" w:tplc="14090001">
      <w:start w:val="1"/>
      <w:numFmt w:val="bullet"/>
      <w:lvlText w:val=""/>
      <w:lvlJc w:val="left"/>
      <w:pPr>
        <w:tabs>
          <w:tab w:val="num" w:pos="1440"/>
        </w:tabs>
        <w:ind w:left="144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10B4709"/>
    <w:multiLevelType w:val="hybridMultilevel"/>
    <w:tmpl w:val="17BA98DE"/>
    <w:lvl w:ilvl="0" w:tplc="2C3683FC">
      <w:start w:val="1"/>
      <w:numFmt w:val="lowerRoman"/>
      <w:lvlText w:val="%1."/>
      <w:lvlJc w:val="righ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3DE3F34"/>
    <w:multiLevelType w:val="hybridMultilevel"/>
    <w:tmpl w:val="CBDAE638"/>
    <w:lvl w:ilvl="0" w:tplc="14090001">
      <w:start w:val="1"/>
      <w:numFmt w:val="bullet"/>
      <w:lvlText w:val=""/>
      <w:lvlJc w:val="left"/>
      <w:pPr>
        <w:tabs>
          <w:tab w:val="num" w:pos="1440"/>
        </w:tabs>
        <w:ind w:left="144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3E66CBE"/>
    <w:multiLevelType w:val="hybridMultilevel"/>
    <w:tmpl w:val="72CA4054"/>
    <w:lvl w:ilvl="0" w:tplc="14090001">
      <w:start w:val="1"/>
      <w:numFmt w:val="bullet"/>
      <w:lvlText w:val=""/>
      <w:lvlJc w:val="left"/>
      <w:pPr>
        <w:tabs>
          <w:tab w:val="num" w:pos="949"/>
        </w:tabs>
        <w:ind w:left="949" w:hanging="360"/>
      </w:pPr>
      <w:rPr>
        <w:rFonts w:ascii="Symbol" w:hAnsi="Symbol" w:hint="default"/>
      </w:rPr>
    </w:lvl>
    <w:lvl w:ilvl="1" w:tplc="04090019">
      <w:start w:val="1"/>
      <w:numFmt w:val="lowerLetter"/>
      <w:lvlText w:val="%2."/>
      <w:lvlJc w:val="left"/>
      <w:pPr>
        <w:tabs>
          <w:tab w:val="num" w:pos="949"/>
        </w:tabs>
        <w:ind w:left="949" w:hanging="360"/>
      </w:pPr>
    </w:lvl>
    <w:lvl w:ilvl="2" w:tplc="0409001B">
      <w:start w:val="1"/>
      <w:numFmt w:val="lowerRoman"/>
      <w:lvlText w:val="%3."/>
      <w:lvlJc w:val="right"/>
      <w:pPr>
        <w:tabs>
          <w:tab w:val="num" w:pos="1669"/>
        </w:tabs>
        <w:ind w:left="1669" w:hanging="180"/>
      </w:pPr>
    </w:lvl>
    <w:lvl w:ilvl="3" w:tplc="0409000F" w:tentative="1">
      <w:start w:val="1"/>
      <w:numFmt w:val="decimal"/>
      <w:lvlText w:val="%4."/>
      <w:lvlJc w:val="left"/>
      <w:pPr>
        <w:tabs>
          <w:tab w:val="num" w:pos="2389"/>
        </w:tabs>
        <w:ind w:left="2389" w:hanging="360"/>
      </w:pPr>
    </w:lvl>
    <w:lvl w:ilvl="4" w:tplc="04090019" w:tentative="1">
      <w:start w:val="1"/>
      <w:numFmt w:val="lowerLetter"/>
      <w:lvlText w:val="%5."/>
      <w:lvlJc w:val="left"/>
      <w:pPr>
        <w:tabs>
          <w:tab w:val="num" w:pos="3109"/>
        </w:tabs>
        <w:ind w:left="3109" w:hanging="360"/>
      </w:pPr>
    </w:lvl>
    <w:lvl w:ilvl="5" w:tplc="0409001B" w:tentative="1">
      <w:start w:val="1"/>
      <w:numFmt w:val="lowerRoman"/>
      <w:lvlText w:val="%6."/>
      <w:lvlJc w:val="right"/>
      <w:pPr>
        <w:tabs>
          <w:tab w:val="num" w:pos="3829"/>
        </w:tabs>
        <w:ind w:left="3829" w:hanging="180"/>
      </w:pPr>
    </w:lvl>
    <w:lvl w:ilvl="6" w:tplc="0409000F" w:tentative="1">
      <w:start w:val="1"/>
      <w:numFmt w:val="decimal"/>
      <w:lvlText w:val="%7."/>
      <w:lvlJc w:val="left"/>
      <w:pPr>
        <w:tabs>
          <w:tab w:val="num" w:pos="4549"/>
        </w:tabs>
        <w:ind w:left="4549" w:hanging="360"/>
      </w:pPr>
    </w:lvl>
    <w:lvl w:ilvl="7" w:tplc="04090019" w:tentative="1">
      <w:start w:val="1"/>
      <w:numFmt w:val="lowerLetter"/>
      <w:lvlText w:val="%8."/>
      <w:lvlJc w:val="left"/>
      <w:pPr>
        <w:tabs>
          <w:tab w:val="num" w:pos="5269"/>
        </w:tabs>
        <w:ind w:left="5269" w:hanging="360"/>
      </w:pPr>
    </w:lvl>
    <w:lvl w:ilvl="8" w:tplc="0409001B" w:tentative="1">
      <w:start w:val="1"/>
      <w:numFmt w:val="lowerRoman"/>
      <w:lvlText w:val="%9."/>
      <w:lvlJc w:val="right"/>
      <w:pPr>
        <w:tabs>
          <w:tab w:val="num" w:pos="5989"/>
        </w:tabs>
        <w:ind w:left="5989" w:hanging="180"/>
      </w:pPr>
    </w:lvl>
  </w:abstractNum>
  <w:abstractNum w:abstractNumId="7" w15:restartNumberingAfterBreak="0">
    <w:nsid w:val="582258D5"/>
    <w:multiLevelType w:val="hybridMultilevel"/>
    <w:tmpl w:val="9BA454FE"/>
    <w:lvl w:ilvl="0" w:tplc="E5DE0B8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3A1AFA"/>
    <w:multiLevelType w:val="hybridMultilevel"/>
    <w:tmpl w:val="6D20D67E"/>
    <w:lvl w:ilvl="0" w:tplc="951E4698">
      <w:start w:val="1"/>
      <w:numFmt w:val="bullet"/>
      <w:lvlText w:val=""/>
      <w:lvlJc w:val="left"/>
      <w:pPr>
        <w:tabs>
          <w:tab w:val="num" w:pos="709"/>
        </w:tabs>
        <w:ind w:left="709" w:hanging="283"/>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5"/>
  </w:num>
  <w:num w:numId="3">
    <w:abstractNumId w:val="3"/>
  </w:num>
  <w:num w:numId="4">
    <w:abstractNumId w:val="4"/>
  </w:num>
  <w:num w:numId="5">
    <w:abstractNumId w:val="1"/>
  </w:num>
  <w:num w:numId="6">
    <w:abstractNumId w:val="0"/>
  </w:num>
  <w:num w:numId="7">
    <w:abstractNumId w:val="8"/>
  </w:num>
  <w:num w:numId="8">
    <w:abstractNumId w:val="2"/>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AC"/>
    <w:rsid w:val="000004C7"/>
    <w:rsid w:val="00016C7A"/>
    <w:rsid w:val="0006069D"/>
    <w:rsid w:val="00092521"/>
    <w:rsid w:val="000A5240"/>
    <w:rsid w:val="000C3B92"/>
    <w:rsid w:val="001271F4"/>
    <w:rsid w:val="0016538C"/>
    <w:rsid w:val="00191C1D"/>
    <w:rsid w:val="00237A80"/>
    <w:rsid w:val="00256228"/>
    <w:rsid w:val="00260C36"/>
    <w:rsid w:val="00273E8C"/>
    <w:rsid w:val="00291926"/>
    <w:rsid w:val="002C607C"/>
    <w:rsid w:val="002C7163"/>
    <w:rsid w:val="00382B06"/>
    <w:rsid w:val="00383BD7"/>
    <w:rsid w:val="003A58F7"/>
    <w:rsid w:val="003D0A8A"/>
    <w:rsid w:val="004333E3"/>
    <w:rsid w:val="00444A20"/>
    <w:rsid w:val="00455027"/>
    <w:rsid w:val="00455C28"/>
    <w:rsid w:val="0049355E"/>
    <w:rsid w:val="005168F2"/>
    <w:rsid w:val="00543B51"/>
    <w:rsid w:val="0056608B"/>
    <w:rsid w:val="00576CCE"/>
    <w:rsid w:val="00580C84"/>
    <w:rsid w:val="005964A0"/>
    <w:rsid w:val="005972B0"/>
    <w:rsid w:val="005F288B"/>
    <w:rsid w:val="006002E8"/>
    <w:rsid w:val="00630A9C"/>
    <w:rsid w:val="00630B34"/>
    <w:rsid w:val="00650980"/>
    <w:rsid w:val="0067211A"/>
    <w:rsid w:val="006A0790"/>
    <w:rsid w:val="006A4F8C"/>
    <w:rsid w:val="006F468B"/>
    <w:rsid w:val="007005FC"/>
    <w:rsid w:val="00755CE2"/>
    <w:rsid w:val="00756266"/>
    <w:rsid w:val="00787354"/>
    <w:rsid w:val="007A3375"/>
    <w:rsid w:val="007D68C0"/>
    <w:rsid w:val="007E38A0"/>
    <w:rsid w:val="00804674"/>
    <w:rsid w:val="00812A13"/>
    <w:rsid w:val="00824209"/>
    <w:rsid w:val="00840220"/>
    <w:rsid w:val="00844107"/>
    <w:rsid w:val="00857694"/>
    <w:rsid w:val="008661C8"/>
    <w:rsid w:val="008715B1"/>
    <w:rsid w:val="00873BA1"/>
    <w:rsid w:val="008A178F"/>
    <w:rsid w:val="008B4D08"/>
    <w:rsid w:val="008C2622"/>
    <w:rsid w:val="00902DA0"/>
    <w:rsid w:val="00961AE1"/>
    <w:rsid w:val="009705BE"/>
    <w:rsid w:val="009C7717"/>
    <w:rsid w:val="00A73F5F"/>
    <w:rsid w:val="00A802E8"/>
    <w:rsid w:val="00AA3F68"/>
    <w:rsid w:val="00AF3BA3"/>
    <w:rsid w:val="00B310C2"/>
    <w:rsid w:val="00B42BE3"/>
    <w:rsid w:val="00BA3452"/>
    <w:rsid w:val="00BB33A4"/>
    <w:rsid w:val="00BC7BB1"/>
    <w:rsid w:val="00BD555B"/>
    <w:rsid w:val="00BE597F"/>
    <w:rsid w:val="00C12460"/>
    <w:rsid w:val="00C20D9F"/>
    <w:rsid w:val="00C5662D"/>
    <w:rsid w:val="00C60682"/>
    <w:rsid w:val="00CA12CB"/>
    <w:rsid w:val="00CA6559"/>
    <w:rsid w:val="00CA7ACB"/>
    <w:rsid w:val="00CF2555"/>
    <w:rsid w:val="00D13891"/>
    <w:rsid w:val="00D72653"/>
    <w:rsid w:val="00DA0FA4"/>
    <w:rsid w:val="00DC37D2"/>
    <w:rsid w:val="00DC4B77"/>
    <w:rsid w:val="00E06614"/>
    <w:rsid w:val="00E47B01"/>
    <w:rsid w:val="00E54EDD"/>
    <w:rsid w:val="00E97A13"/>
    <w:rsid w:val="00EA2271"/>
    <w:rsid w:val="00F86B9B"/>
    <w:rsid w:val="00F937CA"/>
    <w:rsid w:val="00FB01BF"/>
    <w:rsid w:val="00FC5782"/>
    <w:rsid w:val="00FF30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739D1"/>
  <w15:chartTrackingRefBased/>
  <w15:docId w15:val="{D6AE5473-DCBB-4865-B7AA-A6F18C0B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5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A13"/>
  </w:style>
  <w:style w:type="paragraph" w:styleId="Footer">
    <w:name w:val="footer"/>
    <w:basedOn w:val="Normal"/>
    <w:link w:val="FooterChar"/>
    <w:uiPriority w:val="99"/>
    <w:unhideWhenUsed/>
    <w:rsid w:val="00E97A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A13"/>
  </w:style>
  <w:style w:type="character" w:styleId="PageNumber">
    <w:name w:val="page number"/>
    <w:basedOn w:val="DefaultParagraphFont"/>
    <w:rsid w:val="00E97A13"/>
  </w:style>
  <w:style w:type="paragraph" w:styleId="ListParagraph">
    <w:name w:val="List Paragraph"/>
    <w:basedOn w:val="Normal"/>
    <w:uiPriority w:val="34"/>
    <w:qFormat/>
    <w:rsid w:val="005F288B"/>
    <w:pPr>
      <w:ind w:left="720"/>
      <w:contextualSpacing/>
    </w:pPr>
  </w:style>
  <w:style w:type="table" w:styleId="TableGrid">
    <w:name w:val="Table Grid"/>
    <w:basedOn w:val="TableNormal"/>
    <w:uiPriority w:val="39"/>
    <w:rsid w:val="00BA3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3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3E3"/>
    <w:rPr>
      <w:rFonts w:ascii="Segoe UI" w:hAnsi="Segoe UI" w:cs="Segoe UI"/>
      <w:sz w:val="18"/>
      <w:szCs w:val="18"/>
    </w:rPr>
  </w:style>
  <w:style w:type="character" w:customStyle="1" w:styleId="Heading1Char">
    <w:name w:val="Heading 1 Char"/>
    <w:basedOn w:val="DefaultParagraphFont"/>
    <w:link w:val="Heading1"/>
    <w:uiPriority w:val="9"/>
    <w:rsid w:val="00CF2555"/>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EA2271"/>
    <w:rPr>
      <w:sz w:val="16"/>
      <w:szCs w:val="16"/>
    </w:rPr>
  </w:style>
  <w:style w:type="paragraph" w:styleId="CommentText">
    <w:name w:val="annotation text"/>
    <w:basedOn w:val="Normal"/>
    <w:link w:val="CommentTextChar"/>
    <w:uiPriority w:val="99"/>
    <w:semiHidden/>
    <w:unhideWhenUsed/>
    <w:rsid w:val="00EA2271"/>
    <w:pPr>
      <w:spacing w:line="240" w:lineRule="auto"/>
    </w:pPr>
    <w:rPr>
      <w:sz w:val="20"/>
      <w:szCs w:val="20"/>
    </w:rPr>
  </w:style>
  <w:style w:type="character" w:customStyle="1" w:styleId="CommentTextChar">
    <w:name w:val="Comment Text Char"/>
    <w:basedOn w:val="DefaultParagraphFont"/>
    <w:link w:val="CommentText"/>
    <w:uiPriority w:val="99"/>
    <w:semiHidden/>
    <w:rsid w:val="00EA2271"/>
    <w:rPr>
      <w:sz w:val="20"/>
      <w:szCs w:val="20"/>
    </w:rPr>
  </w:style>
  <w:style w:type="paragraph" w:styleId="CommentSubject">
    <w:name w:val="annotation subject"/>
    <w:basedOn w:val="CommentText"/>
    <w:next w:val="CommentText"/>
    <w:link w:val="CommentSubjectChar"/>
    <w:uiPriority w:val="99"/>
    <w:semiHidden/>
    <w:unhideWhenUsed/>
    <w:rsid w:val="00EA2271"/>
    <w:rPr>
      <w:b/>
      <w:bCs/>
    </w:rPr>
  </w:style>
  <w:style w:type="character" w:customStyle="1" w:styleId="CommentSubjectChar">
    <w:name w:val="Comment Subject Char"/>
    <w:basedOn w:val="CommentTextChar"/>
    <w:link w:val="CommentSubject"/>
    <w:uiPriority w:val="99"/>
    <w:semiHidden/>
    <w:rsid w:val="00EA2271"/>
    <w:rPr>
      <w:b/>
      <w:bCs/>
      <w:sz w:val="20"/>
      <w:szCs w:val="20"/>
    </w:rPr>
  </w:style>
  <w:style w:type="table" w:customStyle="1" w:styleId="TableGrid1">
    <w:name w:val="Table Grid1"/>
    <w:basedOn w:val="TableNormal"/>
    <w:next w:val="TableGrid"/>
    <w:uiPriority w:val="39"/>
    <w:rsid w:val="006509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05711">
      <w:bodyDiv w:val="1"/>
      <w:marLeft w:val="0"/>
      <w:marRight w:val="0"/>
      <w:marTop w:val="0"/>
      <w:marBottom w:val="0"/>
      <w:divBdr>
        <w:top w:val="none" w:sz="0" w:space="0" w:color="auto"/>
        <w:left w:val="none" w:sz="0" w:space="0" w:color="auto"/>
        <w:bottom w:val="none" w:sz="0" w:space="0" w:color="auto"/>
        <w:right w:val="none" w:sz="0" w:space="0" w:color="auto"/>
      </w:divBdr>
    </w:div>
    <w:div w:id="897517033">
      <w:bodyDiv w:val="1"/>
      <w:marLeft w:val="0"/>
      <w:marRight w:val="0"/>
      <w:marTop w:val="0"/>
      <w:marBottom w:val="0"/>
      <w:divBdr>
        <w:top w:val="none" w:sz="0" w:space="0" w:color="auto"/>
        <w:left w:val="none" w:sz="0" w:space="0" w:color="auto"/>
        <w:bottom w:val="none" w:sz="0" w:space="0" w:color="auto"/>
        <w:right w:val="none" w:sz="0" w:space="0" w:color="auto"/>
      </w:divBdr>
    </w:div>
    <w:div w:id="1897466271">
      <w:bodyDiv w:val="1"/>
      <w:marLeft w:val="0"/>
      <w:marRight w:val="0"/>
      <w:marTop w:val="0"/>
      <w:marBottom w:val="0"/>
      <w:divBdr>
        <w:top w:val="none" w:sz="0" w:space="0" w:color="auto"/>
        <w:left w:val="none" w:sz="0" w:space="0" w:color="auto"/>
        <w:bottom w:val="none" w:sz="0" w:space="0" w:color="auto"/>
        <w:right w:val="none" w:sz="0" w:space="0" w:color="auto"/>
      </w:divBdr>
    </w:div>
    <w:div w:id="20544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Kalei Billings-Dugu</dc:creator>
  <cp:keywords>[SEC=OFFICIAL]</cp:keywords>
  <dc:description/>
  <cp:lastModifiedBy>Meliki Logaulu</cp:lastModifiedBy>
  <cp:revision>2</cp:revision>
  <cp:lastPrinted>2018-08-21T23:20:00Z</cp:lastPrinted>
  <dcterms:created xsi:type="dcterms:W3CDTF">2023-11-15T00:07:00Z</dcterms:created>
  <dcterms:modified xsi:type="dcterms:W3CDTF">2023-11-15T00:07:00Z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426E330A76434AF6BE2AED5FB13B8F4D</vt:lpwstr>
  </property>
  <property fmtid="{D5CDD505-2E9C-101B-9397-08002B2CF9AE}" pid="9" name="PM_ProtectiveMarkingValue_Footer">
    <vt:lpwstr>OFFICIAL</vt:lpwstr>
  </property>
  <property fmtid="{D5CDD505-2E9C-101B-9397-08002B2CF9AE}" pid="10" name="PM_Originator_Hash_SHA1">
    <vt:lpwstr>7DFCCB78A62FFD9E5FA9003C592CE843A55912F1</vt:lpwstr>
  </property>
  <property fmtid="{D5CDD505-2E9C-101B-9397-08002B2CF9AE}" pid="11" name="PM_OriginationTimeStamp">
    <vt:lpwstr>2022-06-28T04:08:38Z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995D0E654DB877E5126F06F7CF440D55</vt:lpwstr>
  </property>
  <property fmtid="{D5CDD505-2E9C-101B-9397-08002B2CF9AE}" pid="20" name="PM_Hash_Salt">
    <vt:lpwstr>DE4AB8B93A1297FA4EB6AC98930BDDB9</vt:lpwstr>
  </property>
  <property fmtid="{D5CDD505-2E9C-101B-9397-08002B2CF9AE}" pid="21" name="PM_Hash_SHA1">
    <vt:lpwstr>1C4E63EFCDEEAEA11F0786C8921EB0E3F0A7D7EA</vt:lpwstr>
  </property>
  <property fmtid="{D5CDD505-2E9C-101B-9397-08002B2CF9AE}" pid="22" name="PM_SecurityClassification_Prev">
    <vt:lpwstr>OFFICIAL</vt:lpwstr>
  </property>
  <property fmtid="{D5CDD505-2E9C-101B-9397-08002B2CF9AE}" pid="23" name="PM_Qualifier_Prev">
    <vt:lpwstr/>
  </property>
</Properties>
</file>